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255F" w14:textId="77777777" w:rsidR="00F50CA0" w:rsidRPr="00E5194D" w:rsidRDefault="00B27092" w:rsidP="005D53EF">
      <w:pPr>
        <w:spacing w:after="0" w:line="300" w:lineRule="auto"/>
        <w:rPr>
          <w:rFonts w:ascii="Times New Roman" w:hAnsi="Times New Roman" w:cs="Times New Roman"/>
          <w:b/>
          <w:lang w:val="fr-FR"/>
        </w:rPr>
      </w:pPr>
      <w:r w:rsidRPr="00E5194D">
        <w:rPr>
          <w:rFonts w:ascii="Times New Roman" w:hAnsi="Times New Roman" w:cs="Times New Roman"/>
          <w:b/>
          <w:lang w:val="fr-FR"/>
        </w:rPr>
        <w:t xml:space="preserve">UEMOA                                                                                                        </w:t>
      </w:r>
      <w:r w:rsidR="00F50CA0" w:rsidRPr="00E5194D">
        <w:rPr>
          <w:rFonts w:ascii="Times New Roman" w:hAnsi="Times New Roman" w:cs="Times New Roman"/>
          <w:b/>
          <w:lang w:val="fr-FR"/>
        </w:rPr>
        <w:t>BANQUE MONDIALE</w:t>
      </w:r>
    </w:p>
    <w:p w14:paraId="315E8F98" w14:textId="77777777" w:rsidR="00F50CA0" w:rsidRPr="00E5194D" w:rsidRDefault="00F50CA0" w:rsidP="005D53EF">
      <w:pPr>
        <w:spacing w:after="0" w:line="300" w:lineRule="auto"/>
        <w:rPr>
          <w:rFonts w:ascii="Times New Roman" w:hAnsi="Times New Roman" w:cs="Times New Roman"/>
          <w:b/>
          <w:lang w:val="fr-FR"/>
        </w:rPr>
      </w:pPr>
    </w:p>
    <w:p w14:paraId="13B78B25" w14:textId="77777777" w:rsidR="00F50CA0" w:rsidRPr="00E5194D" w:rsidRDefault="00F50CA0" w:rsidP="005D53EF">
      <w:pPr>
        <w:spacing w:after="0" w:line="300" w:lineRule="auto"/>
        <w:rPr>
          <w:rFonts w:ascii="Times New Roman" w:hAnsi="Times New Roman" w:cs="Times New Roman"/>
          <w:b/>
          <w:lang w:val="fr-FR"/>
        </w:rPr>
      </w:pPr>
    </w:p>
    <w:p w14:paraId="0361C484" w14:textId="77777777" w:rsidR="00F50CA0" w:rsidRPr="00E5194D" w:rsidRDefault="00F50CA0" w:rsidP="005D53EF">
      <w:pPr>
        <w:spacing w:after="0" w:line="300" w:lineRule="auto"/>
        <w:rPr>
          <w:rFonts w:ascii="Times New Roman" w:hAnsi="Times New Roman" w:cs="Times New Roman"/>
          <w:b/>
          <w:lang w:val="fr-FR"/>
        </w:rPr>
      </w:pPr>
    </w:p>
    <w:p w14:paraId="58BCA6A9" w14:textId="77777777" w:rsidR="00F50CA0" w:rsidRPr="00E5194D" w:rsidRDefault="00F50CA0" w:rsidP="005D53EF">
      <w:pPr>
        <w:spacing w:after="0" w:line="300" w:lineRule="auto"/>
        <w:rPr>
          <w:rFonts w:ascii="Times New Roman" w:hAnsi="Times New Roman" w:cs="Times New Roman"/>
          <w:b/>
          <w:lang w:val="fr-FR"/>
        </w:rPr>
      </w:pPr>
    </w:p>
    <w:p w14:paraId="58528FC3" w14:textId="77777777" w:rsidR="00F50CA0" w:rsidRPr="00E5194D" w:rsidRDefault="00F50CA0" w:rsidP="005D53EF">
      <w:pPr>
        <w:spacing w:after="0" w:line="300" w:lineRule="auto"/>
        <w:rPr>
          <w:rFonts w:ascii="Times New Roman" w:hAnsi="Times New Roman" w:cs="Times New Roman"/>
          <w:b/>
          <w:lang w:val="fr-FR"/>
        </w:rPr>
      </w:pPr>
    </w:p>
    <w:p w14:paraId="72621B08" w14:textId="77777777" w:rsidR="00F50CA0" w:rsidRPr="00E5194D" w:rsidRDefault="00F50CA0" w:rsidP="005D53EF">
      <w:pPr>
        <w:spacing w:after="0" w:line="300" w:lineRule="auto"/>
        <w:rPr>
          <w:rFonts w:ascii="Times New Roman" w:hAnsi="Times New Roman" w:cs="Times New Roman"/>
          <w:b/>
          <w:lang w:val="fr-FR"/>
        </w:rPr>
      </w:pPr>
    </w:p>
    <w:p w14:paraId="38B3F107" w14:textId="77777777" w:rsidR="00F50CA0" w:rsidRPr="00E5194D" w:rsidRDefault="00F50CA0" w:rsidP="005D53EF">
      <w:pPr>
        <w:spacing w:after="0" w:line="300" w:lineRule="auto"/>
        <w:rPr>
          <w:rFonts w:ascii="Times New Roman" w:hAnsi="Times New Roman" w:cs="Times New Roman"/>
          <w:b/>
          <w:lang w:val="fr-FR"/>
        </w:rPr>
      </w:pPr>
    </w:p>
    <w:p w14:paraId="6A325B67" w14:textId="77777777" w:rsidR="00F50CA0" w:rsidRPr="00E5194D" w:rsidRDefault="00F50CA0" w:rsidP="005D53EF">
      <w:pPr>
        <w:spacing w:after="0" w:line="300" w:lineRule="auto"/>
        <w:rPr>
          <w:rFonts w:ascii="Times New Roman" w:hAnsi="Times New Roman" w:cs="Times New Roman"/>
          <w:b/>
          <w:lang w:val="fr-FR"/>
        </w:rPr>
      </w:pPr>
    </w:p>
    <w:p w14:paraId="28E971A9" w14:textId="77777777" w:rsidR="00F50CA0" w:rsidRPr="00E5194D" w:rsidRDefault="00F50CA0" w:rsidP="005D53EF">
      <w:pPr>
        <w:spacing w:after="0" w:line="300" w:lineRule="auto"/>
        <w:rPr>
          <w:rFonts w:ascii="Times New Roman" w:hAnsi="Times New Roman" w:cs="Times New Roman"/>
          <w:b/>
          <w:lang w:val="fr-FR"/>
        </w:rPr>
      </w:pPr>
    </w:p>
    <w:p w14:paraId="1EBA21CF" w14:textId="77777777" w:rsidR="00F50CA0" w:rsidRPr="00E5194D" w:rsidRDefault="00F50CA0" w:rsidP="005D53EF">
      <w:pPr>
        <w:spacing w:after="0" w:line="300" w:lineRule="auto"/>
        <w:rPr>
          <w:rFonts w:ascii="Times New Roman" w:hAnsi="Times New Roman" w:cs="Times New Roman"/>
          <w:b/>
          <w:lang w:val="fr-FR"/>
        </w:rPr>
      </w:pPr>
    </w:p>
    <w:p w14:paraId="65AFCBA1" w14:textId="77777777" w:rsidR="00F50CA0" w:rsidRPr="00E5194D" w:rsidRDefault="00F50CA0" w:rsidP="005D53EF">
      <w:pPr>
        <w:spacing w:after="0" w:line="300" w:lineRule="auto"/>
        <w:rPr>
          <w:rFonts w:ascii="Times New Roman" w:hAnsi="Times New Roman" w:cs="Times New Roman"/>
          <w:b/>
          <w:lang w:val="fr-FR"/>
        </w:rPr>
      </w:pPr>
    </w:p>
    <w:p w14:paraId="2423B9A1" w14:textId="77777777" w:rsidR="00F50CA0" w:rsidRPr="00E5194D" w:rsidRDefault="00F50CA0" w:rsidP="005D53EF">
      <w:pPr>
        <w:spacing w:after="0" w:line="300" w:lineRule="auto"/>
        <w:rPr>
          <w:rFonts w:ascii="Times New Roman" w:hAnsi="Times New Roman" w:cs="Times New Roman"/>
          <w:b/>
          <w:lang w:val="fr-FR"/>
        </w:rPr>
      </w:pPr>
    </w:p>
    <w:p w14:paraId="09951CAC" w14:textId="77777777" w:rsidR="00C94B44" w:rsidRPr="00E5194D" w:rsidRDefault="00C94B44" w:rsidP="005D53EF">
      <w:pPr>
        <w:spacing w:after="0" w:line="300" w:lineRule="auto"/>
        <w:rPr>
          <w:rFonts w:ascii="Times New Roman" w:hAnsi="Times New Roman" w:cs="Times New Roman"/>
          <w:b/>
          <w:lang w:val="fr-FR"/>
        </w:rPr>
      </w:pPr>
    </w:p>
    <w:p w14:paraId="3879BB64" w14:textId="77777777" w:rsidR="00C94B44" w:rsidRPr="00E5194D" w:rsidRDefault="00C94B44" w:rsidP="005D53EF">
      <w:pPr>
        <w:spacing w:after="0" w:line="300" w:lineRule="auto"/>
        <w:rPr>
          <w:rFonts w:ascii="Times New Roman" w:hAnsi="Times New Roman" w:cs="Times New Roman"/>
          <w:b/>
          <w:lang w:val="fr-FR"/>
        </w:rPr>
      </w:pPr>
    </w:p>
    <w:p w14:paraId="3116BB0E" w14:textId="77777777" w:rsidR="00C94B44" w:rsidRPr="00E5194D" w:rsidRDefault="00C94B44" w:rsidP="005D53EF">
      <w:pPr>
        <w:spacing w:after="0" w:line="300" w:lineRule="auto"/>
        <w:rPr>
          <w:rFonts w:ascii="Times New Roman" w:hAnsi="Times New Roman" w:cs="Times New Roman"/>
          <w:b/>
          <w:lang w:val="fr-FR"/>
        </w:rPr>
      </w:pPr>
    </w:p>
    <w:p w14:paraId="5012C5C0" w14:textId="77777777" w:rsidR="00C94B44" w:rsidRPr="00E5194D" w:rsidRDefault="00C94B44" w:rsidP="005D53EF">
      <w:pPr>
        <w:spacing w:after="0" w:line="300" w:lineRule="auto"/>
        <w:rPr>
          <w:rFonts w:ascii="Times New Roman" w:hAnsi="Times New Roman" w:cs="Times New Roman"/>
          <w:b/>
          <w:lang w:val="fr-FR"/>
        </w:rPr>
      </w:pPr>
    </w:p>
    <w:p w14:paraId="7B394365" w14:textId="77777777" w:rsidR="00F50CA0" w:rsidRPr="00E5194D" w:rsidRDefault="00F50CA0" w:rsidP="005D53EF">
      <w:pPr>
        <w:spacing w:after="0" w:line="300" w:lineRule="auto"/>
        <w:rPr>
          <w:rFonts w:ascii="Times New Roman" w:hAnsi="Times New Roman" w:cs="Times New Roman"/>
          <w:b/>
          <w:lang w:val="fr-FR"/>
        </w:rPr>
      </w:pPr>
    </w:p>
    <w:p w14:paraId="5EDB6211" w14:textId="0115ED33" w:rsidR="001C01DC" w:rsidRDefault="005D53EF" w:rsidP="00B27092">
      <w:pPr>
        <w:spacing w:after="0" w:line="300" w:lineRule="auto"/>
        <w:jc w:val="center"/>
        <w:rPr>
          <w:rFonts w:ascii="Times New Roman" w:hAnsi="Times New Roman" w:cs="Times New Roman"/>
          <w:b/>
          <w:lang w:val="fr-FR"/>
        </w:rPr>
      </w:pPr>
      <w:r w:rsidRPr="00E5194D">
        <w:rPr>
          <w:rFonts w:ascii="Times New Roman" w:hAnsi="Times New Roman" w:cs="Times New Roman"/>
          <w:b/>
          <w:lang w:val="fr-FR"/>
        </w:rPr>
        <w:t>ENQUETE HARMONISEE SUR LES CONDITIONS DE VIE DES MENAGES AUPRES DES ETATS MEMBRES DE L’UEMOA</w:t>
      </w:r>
    </w:p>
    <w:p w14:paraId="413961F1" w14:textId="516F3F08" w:rsidR="00F82EDD" w:rsidRDefault="00F82EDD" w:rsidP="00B27092">
      <w:pPr>
        <w:spacing w:after="0" w:line="300" w:lineRule="auto"/>
        <w:jc w:val="center"/>
        <w:rPr>
          <w:rFonts w:ascii="Times New Roman" w:hAnsi="Times New Roman" w:cs="Times New Roman"/>
          <w:b/>
          <w:lang w:val="fr-FR"/>
        </w:rPr>
      </w:pPr>
    </w:p>
    <w:p w14:paraId="33D1EB1A" w14:textId="59391CB3" w:rsidR="00F82EDD" w:rsidRDefault="00F82EDD" w:rsidP="00B27092">
      <w:pPr>
        <w:spacing w:after="0" w:line="300" w:lineRule="auto"/>
        <w:jc w:val="center"/>
        <w:rPr>
          <w:rFonts w:ascii="Times New Roman" w:hAnsi="Times New Roman" w:cs="Times New Roman"/>
          <w:b/>
          <w:lang w:val="fr-FR"/>
        </w:rPr>
      </w:pPr>
      <w:r>
        <w:rPr>
          <w:rFonts w:ascii="Times New Roman" w:hAnsi="Times New Roman" w:cs="Times New Roman"/>
          <w:b/>
          <w:lang w:val="fr-FR"/>
        </w:rPr>
        <w:t>DOCUMENT DE TRAVAIL N</w:t>
      </w:r>
      <w:r w:rsidRPr="00F82EDD">
        <w:rPr>
          <w:rFonts w:ascii="Times New Roman" w:hAnsi="Times New Roman" w:cs="Times New Roman"/>
          <w:b/>
          <w:vertAlign w:val="superscript"/>
          <w:lang w:val="fr-FR"/>
        </w:rPr>
        <w:t>O</w:t>
      </w:r>
      <w:r>
        <w:rPr>
          <w:rFonts w:ascii="Times New Roman" w:hAnsi="Times New Roman" w:cs="Times New Roman"/>
          <w:b/>
          <w:lang w:val="fr-FR"/>
        </w:rPr>
        <w:t xml:space="preserve"> 1</w:t>
      </w:r>
    </w:p>
    <w:p w14:paraId="7350BA76" w14:textId="5D4D7F35" w:rsidR="00F82EDD" w:rsidRPr="00E5194D" w:rsidRDefault="00F82EDD" w:rsidP="00F82EDD">
      <w:pPr>
        <w:spacing w:after="0" w:line="300" w:lineRule="auto"/>
        <w:rPr>
          <w:rFonts w:ascii="Times New Roman" w:hAnsi="Times New Roman" w:cs="Times New Roman"/>
          <w:b/>
          <w:lang w:val="fr-FR"/>
        </w:rPr>
      </w:pPr>
    </w:p>
    <w:p w14:paraId="214E0111" w14:textId="77777777" w:rsidR="000B57CB" w:rsidRPr="00E5194D" w:rsidRDefault="000B57CB" w:rsidP="00B27092">
      <w:pPr>
        <w:spacing w:after="0" w:line="300" w:lineRule="auto"/>
        <w:jc w:val="center"/>
        <w:rPr>
          <w:rFonts w:ascii="Times New Roman" w:hAnsi="Times New Roman" w:cs="Times New Roman"/>
          <w:b/>
          <w:lang w:val="fr-FR"/>
        </w:rPr>
      </w:pPr>
    </w:p>
    <w:p w14:paraId="488BA950" w14:textId="77777777" w:rsidR="005D53EF" w:rsidRPr="00E5194D" w:rsidRDefault="005D53EF" w:rsidP="00B27092">
      <w:pPr>
        <w:spacing w:after="0" w:line="300" w:lineRule="auto"/>
        <w:jc w:val="center"/>
        <w:rPr>
          <w:rFonts w:ascii="Times New Roman" w:hAnsi="Times New Roman" w:cs="Times New Roman"/>
          <w:b/>
          <w:lang w:val="fr-FR"/>
        </w:rPr>
      </w:pPr>
      <w:r w:rsidRPr="00E5194D">
        <w:rPr>
          <w:rFonts w:ascii="Times New Roman" w:hAnsi="Times New Roman" w:cs="Times New Roman"/>
          <w:b/>
          <w:lang w:val="fr-FR"/>
        </w:rPr>
        <w:t>MANUEL DE REFERENCE</w:t>
      </w:r>
    </w:p>
    <w:p w14:paraId="4E2EBE84" w14:textId="77777777" w:rsidR="000B57CB" w:rsidRDefault="000B57CB" w:rsidP="005D53EF">
      <w:pPr>
        <w:spacing w:after="0" w:line="300" w:lineRule="auto"/>
        <w:rPr>
          <w:rFonts w:ascii="Times New Roman" w:hAnsi="Times New Roman" w:cs="Times New Roman"/>
          <w:b/>
          <w:lang w:val="fr-FR"/>
        </w:rPr>
      </w:pPr>
    </w:p>
    <w:p w14:paraId="7332A3D8" w14:textId="77777777" w:rsidR="00662E40" w:rsidRDefault="00662E40" w:rsidP="005D53EF">
      <w:pPr>
        <w:spacing w:after="0" w:line="300" w:lineRule="auto"/>
        <w:rPr>
          <w:rFonts w:ascii="Times New Roman" w:hAnsi="Times New Roman" w:cs="Times New Roman"/>
          <w:b/>
          <w:lang w:val="fr-FR"/>
        </w:rPr>
      </w:pPr>
    </w:p>
    <w:p w14:paraId="4888C497" w14:textId="77777777" w:rsidR="00E408E7" w:rsidRPr="00E5194D" w:rsidRDefault="00E408E7" w:rsidP="005D53EF">
      <w:pPr>
        <w:spacing w:after="0" w:line="300" w:lineRule="auto"/>
        <w:rPr>
          <w:rFonts w:ascii="Times New Roman" w:hAnsi="Times New Roman" w:cs="Times New Roman"/>
          <w:b/>
          <w:lang w:val="fr-FR"/>
        </w:rPr>
      </w:pPr>
    </w:p>
    <w:p w14:paraId="17995DD1" w14:textId="165165F8" w:rsidR="005D53EF" w:rsidRDefault="000A0EAC" w:rsidP="00C764B3">
      <w:pPr>
        <w:spacing w:after="0" w:line="300" w:lineRule="auto"/>
        <w:jc w:val="center"/>
        <w:rPr>
          <w:rFonts w:ascii="Times New Roman" w:hAnsi="Times New Roman" w:cs="Times New Roman"/>
          <w:b/>
          <w:lang w:val="fr-FR"/>
        </w:rPr>
      </w:pPr>
      <w:r>
        <w:rPr>
          <w:rFonts w:ascii="Times New Roman" w:hAnsi="Times New Roman" w:cs="Times New Roman"/>
          <w:b/>
          <w:lang w:val="fr-FR"/>
        </w:rPr>
        <w:t>Août</w:t>
      </w:r>
      <w:r w:rsidR="00C169AD" w:rsidRPr="00E5194D">
        <w:rPr>
          <w:rFonts w:ascii="Times New Roman" w:hAnsi="Times New Roman" w:cs="Times New Roman"/>
          <w:b/>
          <w:lang w:val="fr-FR"/>
        </w:rPr>
        <w:t xml:space="preserve"> </w:t>
      </w:r>
      <w:r w:rsidR="005D53EF" w:rsidRPr="00E5194D">
        <w:rPr>
          <w:rFonts w:ascii="Times New Roman" w:hAnsi="Times New Roman" w:cs="Times New Roman"/>
          <w:b/>
          <w:lang w:val="fr-FR"/>
        </w:rPr>
        <w:t>201</w:t>
      </w:r>
      <w:r w:rsidR="00CA7C10" w:rsidRPr="00E5194D">
        <w:rPr>
          <w:rFonts w:ascii="Times New Roman" w:hAnsi="Times New Roman" w:cs="Times New Roman"/>
          <w:b/>
          <w:lang w:val="fr-FR"/>
        </w:rPr>
        <w:t>6</w:t>
      </w:r>
    </w:p>
    <w:p w14:paraId="4BC197DC" w14:textId="5CEBB8AC" w:rsidR="00F82EDD" w:rsidRDefault="00F82EDD" w:rsidP="00C764B3">
      <w:pPr>
        <w:spacing w:after="0" w:line="300" w:lineRule="auto"/>
        <w:jc w:val="center"/>
        <w:rPr>
          <w:rFonts w:ascii="Times New Roman" w:hAnsi="Times New Roman" w:cs="Times New Roman"/>
          <w:b/>
          <w:lang w:val="fr-FR"/>
        </w:rPr>
      </w:pPr>
    </w:p>
    <w:p w14:paraId="5A1891F3" w14:textId="7BA3ED97" w:rsidR="00F82EDD" w:rsidRDefault="00F82EDD" w:rsidP="00C764B3">
      <w:pPr>
        <w:spacing w:after="0" w:line="300" w:lineRule="auto"/>
        <w:jc w:val="center"/>
        <w:rPr>
          <w:rFonts w:ascii="Times New Roman" w:hAnsi="Times New Roman" w:cs="Times New Roman"/>
          <w:b/>
          <w:lang w:val="fr-FR"/>
        </w:rPr>
      </w:pPr>
    </w:p>
    <w:p w14:paraId="5ADEC3A6" w14:textId="2F0492A5" w:rsidR="00F82EDD" w:rsidRDefault="00F82EDD" w:rsidP="00C764B3">
      <w:pPr>
        <w:spacing w:after="0" w:line="300" w:lineRule="auto"/>
        <w:jc w:val="center"/>
        <w:rPr>
          <w:rFonts w:ascii="Times New Roman" w:hAnsi="Times New Roman" w:cs="Times New Roman"/>
          <w:b/>
          <w:lang w:val="fr-FR"/>
        </w:rPr>
      </w:pPr>
    </w:p>
    <w:p w14:paraId="5D7A8786" w14:textId="77777777" w:rsidR="00F82EDD" w:rsidRPr="00E5194D" w:rsidRDefault="00F82EDD" w:rsidP="00C764B3">
      <w:pPr>
        <w:spacing w:after="0" w:line="300" w:lineRule="auto"/>
        <w:jc w:val="center"/>
        <w:rPr>
          <w:rFonts w:ascii="Times New Roman" w:hAnsi="Times New Roman" w:cs="Times New Roman"/>
          <w:b/>
          <w:lang w:val="fr-FR"/>
        </w:rPr>
      </w:pPr>
    </w:p>
    <w:p w14:paraId="2CDAA2BB" w14:textId="77777777" w:rsidR="00C169AD" w:rsidRPr="00E5194D" w:rsidRDefault="00C169AD" w:rsidP="005D53EF">
      <w:pPr>
        <w:spacing w:after="0" w:line="300" w:lineRule="auto"/>
        <w:rPr>
          <w:rFonts w:ascii="Times New Roman" w:hAnsi="Times New Roman" w:cs="Times New Roman"/>
          <w:b/>
          <w:lang w:val="fr-FR"/>
        </w:rPr>
      </w:pPr>
    </w:p>
    <w:p w14:paraId="71B0E1BB" w14:textId="77777777" w:rsidR="005D53EF" w:rsidRPr="00E5194D" w:rsidRDefault="005D53EF" w:rsidP="005D53EF">
      <w:pPr>
        <w:spacing w:after="0" w:line="300" w:lineRule="auto"/>
        <w:rPr>
          <w:rFonts w:ascii="Times New Roman" w:hAnsi="Times New Roman" w:cs="Times New Roman"/>
          <w:b/>
          <w:lang w:val="fr-FR"/>
        </w:rPr>
        <w:sectPr w:rsidR="005D53EF" w:rsidRPr="00E5194D">
          <w:footerReference w:type="default" r:id="rId8"/>
          <w:pgSz w:w="12240" w:h="15840"/>
          <w:pgMar w:top="1440" w:right="1440" w:bottom="1440" w:left="1440" w:header="720" w:footer="720" w:gutter="0"/>
          <w:cols w:space="720"/>
          <w:docGrid w:linePitch="360"/>
        </w:sectPr>
      </w:pPr>
    </w:p>
    <w:p w14:paraId="4F09A7F1" w14:textId="77777777" w:rsidR="00E64787" w:rsidRPr="00E5194D" w:rsidRDefault="00E64787">
      <w:pPr>
        <w:rPr>
          <w:rFonts w:ascii="Times New Roman" w:hAnsi="Times New Roman" w:cs="Times New Roman"/>
        </w:rPr>
      </w:pPr>
      <w:r w:rsidRPr="00E5194D">
        <w:rPr>
          <w:rFonts w:ascii="Times New Roman" w:hAnsi="Times New Roman" w:cs="Times New Roman"/>
        </w:rPr>
        <w:lastRenderedPageBreak/>
        <w:t>SOMMAIRE</w:t>
      </w:r>
    </w:p>
    <w:p w14:paraId="4C6E5312" w14:textId="77777777" w:rsidR="00FE4C12" w:rsidRDefault="00D81E51">
      <w:pPr>
        <w:pStyle w:val="TOC1"/>
        <w:tabs>
          <w:tab w:val="right" w:leader="dot" w:pos="9350"/>
        </w:tabs>
        <w:rPr>
          <w:rFonts w:eastAsiaTheme="minorEastAsia"/>
          <w:noProof/>
        </w:rPr>
      </w:pPr>
      <w:r w:rsidRPr="00E5194D">
        <w:rPr>
          <w:rFonts w:ascii="Times New Roman" w:hAnsi="Times New Roman" w:cs="Times New Roman"/>
        </w:rPr>
        <w:fldChar w:fldCharType="begin"/>
      </w:r>
      <w:r w:rsidRPr="00E5194D">
        <w:rPr>
          <w:rFonts w:ascii="Times New Roman" w:hAnsi="Times New Roman" w:cs="Times New Roman"/>
        </w:rPr>
        <w:instrText xml:space="preserve"> TOC \h \z \t "Style1,1,Style12,2,Style13,3" </w:instrText>
      </w:r>
      <w:r w:rsidRPr="00E5194D">
        <w:rPr>
          <w:rFonts w:ascii="Times New Roman" w:hAnsi="Times New Roman" w:cs="Times New Roman"/>
        </w:rPr>
        <w:fldChar w:fldCharType="separate"/>
      </w:r>
      <w:hyperlink w:anchor="_Toc459725400" w:history="1">
        <w:r w:rsidR="00FE4C12" w:rsidRPr="006E5EB5">
          <w:rPr>
            <w:rStyle w:val="Hyperlink"/>
            <w:noProof/>
          </w:rPr>
          <w:t>1. Introduction</w:t>
        </w:r>
        <w:r w:rsidR="00FE4C12">
          <w:rPr>
            <w:noProof/>
            <w:webHidden/>
          </w:rPr>
          <w:tab/>
        </w:r>
        <w:r w:rsidR="00FE4C12">
          <w:rPr>
            <w:noProof/>
            <w:webHidden/>
          </w:rPr>
          <w:fldChar w:fldCharType="begin"/>
        </w:r>
        <w:r w:rsidR="00FE4C12">
          <w:rPr>
            <w:noProof/>
            <w:webHidden/>
          </w:rPr>
          <w:instrText xml:space="preserve"> PAGEREF _Toc459725400 \h </w:instrText>
        </w:r>
        <w:r w:rsidR="00FE4C12">
          <w:rPr>
            <w:noProof/>
            <w:webHidden/>
          </w:rPr>
        </w:r>
        <w:r w:rsidR="00FE4C12">
          <w:rPr>
            <w:noProof/>
            <w:webHidden/>
          </w:rPr>
          <w:fldChar w:fldCharType="separate"/>
        </w:r>
        <w:r w:rsidR="00FE4C12">
          <w:rPr>
            <w:noProof/>
            <w:webHidden/>
          </w:rPr>
          <w:t>1</w:t>
        </w:r>
        <w:r w:rsidR="00FE4C12">
          <w:rPr>
            <w:noProof/>
            <w:webHidden/>
          </w:rPr>
          <w:fldChar w:fldCharType="end"/>
        </w:r>
      </w:hyperlink>
    </w:p>
    <w:p w14:paraId="3F75BC72" w14:textId="77777777" w:rsidR="00FE4C12" w:rsidRDefault="00000000">
      <w:pPr>
        <w:pStyle w:val="TOC1"/>
        <w:tabs>
          <w:tab w:val="right" w:leader="dot" w:pos="9350"/>
        </w:tabs>
        <w:rPr>
          <w:rFonts w:eastAsiaTheme="minorEastAsia"/>
          <w:noProof/>
        </w:rPr>
      </w:pPr>
      <w:hyperlink w:anchor="_Toc459725401" w:history="1">
        <w:r w:rsidR="00FE4C12" w:rsidRPr="006E5EB5">
          <w:rPr>
            <w:rStyle w:val="Hyperlink"/>
            <w:noProof/>
          </w:rPr>
          <w:t>2. Caractéristiques générales de l’enquête</w:t>
        </w:r>
        <w:r w:rsidR="00FE4C12">
          <w:rPr>
            <w:noProof/>
            <w:webHidden/>
          </w:rPr>
          <w:tab/>
        </w:r>
        <w:r w:rsidR="00FE4C12">
          <w:rPr>
            <w:noProof/>
            <w:webHidden/>
          </w:rPr>
          <w:fldChar w:fldCharType="begin"/>
        </w:r>
        <w:r w:rsidR="00FE4C12">
          <w:rPr>
            <w:noProof/>
            <w:webHidden/>
          </w:rPr>
          <w:instrText xml:space="preserve"> PAGEREF _Toc459725401 \h </w:instrText>
        </w:r>
        <w:r w:rsidR="00FE4C12">
          <w:rPr>
            <w:noProof/>
            <w:webHidden/>
          </w:rPr>
        </w:r>
        <w:r w:rsidR="00FE4C12">
          <w:rPr>
            <w:noProof/>
            <w:webHidden/>
          </w:rPr>
          <w:fldChar w:fldCharType="separate"/>
        </w:r>
        <w:r w:rsidR="00FE4C12">
          <w:rPr>
            <w:noProof/>
            <w:webHidden/>
          </w:rPr>
          <w:t>4</w:t>
        </w:r>
        <w:r w:rsidR="00FE4C12">
          <w:rPr>
            <w:noProof/>
            <w:webHidden/>
          </w:rPr>
          <w:fldChar w:fldCharType="end"/>
        </w:r>
      </w:hyperlink>
    </w:p>
    <w:p w14:paraId="22CB3244" w14:textId="77777777" w:rsidR="00FE4C12" w:rsidRDefault="00000000">
      <w:pPr>
        <w:pStyle w:val="TOC2"/>
        <w:tabs>
          <w:tab w:val="right" w:leader="dot" w:pos="9350"/>
        </w:tabs>
        <w:rPr>
          <w:rFonts w:eastAsiaTheme="minorEastAsia"/>
          <w:noProof/>
        </w:rPr>
      </w:pPr>
      <w:hyperlink w:anchor="_Toc459725402" w:history="1">
        <w:r w:rsidR="00FE4C12" w:rsidRPr="006E5EB5">
          <w:rPr>
            <w:rStyle w:val="Hyperlink"/>
            <w:noProof/>
          </w:rPr>
          <w:t>2.1. La nature de l’enquête</w:t>
        </w:r>
        <w:r w:rsidR="00FE4C12">
          <w:rPr>
            <w:noProof/>
            <w:webHidden/>
          </w:rPr>
          <w:tab/>
        </w:r>
        <w:r w:rsidR="00FE4C12">
          <w:rPr>
            <w:noProof/>
            <w:webHidden/>
          </w:rPr>
          <w:fldChar w:fldCharType="begin"/>
        </w:r>
        <w:r w:rsidR="00FE4C12">
          <w:rPr>
            <w:noProof/>
            <w:webHidden/>
          </w:rPr>
          <w:instrText xml:space="preserve"> PAGEREF _Toc459725402 \h </w:instrText>
        </w:r>
        <w:r w:rsidR="00FE4C12">
          <w:rPr>
            <w:noProof/>
            <w:webHidden/>
          </w:rPr>
        </w:r>
        <w:r w:rsidR="00FE4C12">
          <w:rPr>
            <w:noProof/>
            <w:webHidden/>
          </w:rPr>
          <w:fldChar w:fldCharType="separate"/>
        </w:r>
        <w:r w:rsidR="00FE4C12">
          <w:rPr>
            <w:noProof/>
            <w:webHidden/>
          </w:rPr>
          <w:t>4</w:t>
        </w:r>
        <w:r w:rsidR="00FE4C12">
          <w:rPr>
            <w:noProof/>
            <w:webHidden/>
          </w:rPr>
          <w:fldChar w:fldCharType="end"/>
        </w:r>
      </w:hyperlink>
    </w:p>
    <w:p w14:paraId="68540DCD" w14:textId="77777777" w:rsidR="00FE4C12" w:rsidRDefault="00000000">
      <w:pPr>
        <w:pStyle w:val="TOC2"/>
        <w:tabs>
          <w:tab w:val="right" w:leader="dot" w:pos="9350"/>
        </w:tabs>
        <w:rPr>
          <w:rFonts w:eastAsiaTheme="minorEastAsia"/>
          <w:noProof/>
        </w:rPr>
      </w:pPr>
      <w:hyperlink w:anchor="_Toc459725403" w:history="1">
        <w:r w:rsidR="00FE4C12" w:rsidRPr="006E5EB5">
          <w:rPr>
            <w:rStyle w:val="Hyperlink"/>
            <w:noProof/>
          </w:rPr>
          <w:t>2.2. Choix méthodologiques</w:t>
        </w:r>
        <w:r w:rsidR="00FE4C12">
          <w:rPr>
            <w:noProof/>
            <w:webHidden/>
          </w:rPr>
          <w:tab/>
        </w:r>
        <w:r w:rsidR="00FE4C12">
          <w:rPr>
            <w:noProof/>
            <w:webHidden/>
          </w:rPr>
          <w:fldChar w:fldCharType="begin"/>
        </w:r>
        <w:r w:rsidR="00FE4C12">
          <w:rPr>
            <w:noProof/>
            <w:webHidden/>
          </w:rPr>
          <w:instrText xml:space="preserve"> PAGEREF _Toc459725403 \h </w:instrText>
        </w:r>
        <w:r w:rsidR="00FE4C12">
          <w:rPr>
            <w:noProof/>
            <w:webHidden/>
          </w:rPr>
        </w:r>
        <w:r w:rsidR="00FE4C12">
          <w:rPr>
            <w:noProof/>
            <w:webHidden/>
          </w:rPr>
          <w:fldChar w:fldCharType="separate"/>
        </w:r>
        <w:r w:rsidR="00FE4C12">
          <w:rPr>
            <w:noProof/>
            <w:webHidden/>
          </w:rPr>
          <w:t>6</w:t>
        </w:r>
        <w:r w:rsidR="00FE4C12">
          <w:rPr>
            <w:noProof/>
            <w:webHidden/>
          </w:rPr>
          <w:fldChar w:fldCharType="end"/>
        </w:r>
      </w:hyperlink>
    </w:p>
    <w:p w14:paraId="7BA26D07" w14:textId="77777777" w:rsidR="00FE4C12" w:rsidRDefault="00000000">
      <w:pPr>
        <w:pStyle w:val="TOC3"/>
        <w:rPr>
          <w:rFonts w:eastAsiaTheme="minorEastAsia"/>
          <w:noProof/>
        </w:rPr>
      </w:pPr>
      <w:hyperlink w:anchor="_Toc459725404" w:history="1">
        <w:r w:rsidR="00FE4C12" w:rsidRPr="006E5EB5">
          <w:rPr>
            <w:rStyle w:val="Hyperlink"/>
            <w:noProof/>
          </w:rPr>
          <w:t>2.2.1. La définition de la zone de dénombrement et du ménage</w:t>
        </w:r>
        <w:r w:rsidR="00FE4C12">
          <w:rPr>
            <w:noProof/>
            <w:webHidden/>
          </w:rPr>
          <w:tab/>
        </w:r>
        <w:r w:rsidR="00FE4C12">
          <w:rPr>
            <w:noProof/>
            <w:webHidden/>
          </w:rPr>
          <w:fldChar w:fldCharType="begin"/>
        </w:r>
        <w:r w:rsidR="00FE4C12">
          <w:rPr>
            <w:noProof/>
            <w:webHidden/>
          </w:rPr>
          <w:instrText xml:space="preserve"> PAGEREF _Toc459725404 \h </w:instrText>
        </w:r>
        <w:r w:rsidR="00FE4C12">
          <w:rPr>
            <w:noProof/>
            <w:webHidden/>
          </w:rPr>
        </w:r>
        <w:r w:rsidR="00FE4C12">
          <w:rPr>
            <w:noProof/>
            <w:webHidden/>
          </w:rPr>
          <w:fldChar w:fldCharType="separate"/>
        </w:r>
        <w:r w:rsidR="00FE4C12">
          <w:rPr>
            <w:noProof/>
            <w:webHidden/>
          </w:rPr>
          <w:t>6</w:t>
        </w:r>
        <w:r w:rsidR="00FE4C12">
          <w:rPr>
            <w:noProof/>
            <w:webHidden/>
          </w:rPr>
          <w:fldChar w:fldCharType="end"/>
        </w:r>
      </w:hyperlink>
    </w:p>
    <w:p w14:paraId="213D938A" w14:textId="77777777" w:rsidR="00FE4C12" w:rsidRDefault="00000000">
      <w:pPr>
        <w:pStyle w:val="TOC3"/>
        <w:rPr>
          <w:rFonts w:eastAsiaTheme="minorEastAsia"/>
          <w:noProof/>
        </w:rPr>
      </w:pPr>
      <w:hyperlink w:anchor="_Toc459725405" w:history="1">
        <w:r w:rsidR="00FE4C12" w:rsidRPr="006E5EB5">
          <w:rPr>
            <w:rStyle w:val="Hyperlink"/>
            <w:noProof/>
          </w:rPr>
          <w:t>2.2.2. Le nombre de passages</w:t>
        </w:r>
        <w:r w:rsidR="00FE4C12">
          <w:rPr>
            <w:noProof/>
            <w:webHidden/>
          </w:rPr>
          <w:tab/>
        </w:r>
        <w:r w:rsidR="00FE4C12">
          <w:rPr>
            <w:noProof/>
            <w:webHidden/>
          </w:rPr>
          <w:fldChar w:fldCharType="begin"/>
        </w:r>
        <w:r w:rsidR="00FE4C12">
          <w:rPr>
            <w:noProof/>
            <w:webHidden/>
          </w:rPr>
          <w:instrText xml:space="preserve"> PAGEREF _Toc459725405 \h </w:instrText>
        </w:r>
        <w:r w:rsidR="00FE4C12">
          <w:rPr>
            <w:noProof/>
            <w:webHidden/>
          </w:rPr>
        </w:r>
        <w:r w:rsidR="00FE4C12">
          <w:rPr>
            <w:noProof/>
            <w:webHidden/>
          </w:rPr>
          <w:fldChar w:fldCharType="separate"/>
        </w:r>
        <w:r w:rsidR="00FE4C12">
          <w:rPr>
            <w:noProof/>
            <w:webHidden/>
          </w:rPr>
          <w:t>8</w:t>
        </w:r>
        <w:r w:rsidR="00FE4C12">
          <w:rPr>
            <w:noProof/>
            <w:webHidden/>
          </w:rPr>
          <w:fldChar w:fldCharType="end"/>
        </w:r>
      </w:hyperlink>
    </w:p>
    <w:p w14:paraId="5251E17C" w14:textId="77777777" w:rsidR="00FE4C12" w:rsidRDefault="00000000">
      <w:pPr>
        <w:pStyle w:val="TOC3"/>
        <w:rPr>
          <w:rFonts w:eastAsiaTheme="minorEastAsia"/>
          <w:noProof/>
        </w:rPr>
      </w:pPr>
      <w:hyperlink w:anchor="_Toc459725406" w:history="1">
        <w:r w:rsidR="00FE4C12" w:rsidRPr="006E5EB5">
          <w:rPr>
            <w:rStyle w:val="Hyperlink"/>
            <w:noProof/>
          </w:rPr>
          <w:t>2.2.3. Approche pour la collecte des données sur la consommation</w:t>
        </w:r>
        <w:r w:rsidR="00FE4C12">
          <w:rPr>
            <w:noProof/>
            <w:webHidden/>
          </w:rPr>
          <w:tab/>
        </w:r>
        <w:r w:rsidR="00FE4C12">
          <w:rPr>
            <w:noProof/>
            <w:webHidden/>
          </w:rPr>
          <w:fldChar w:fldCharType="begin"/>
        </w:r>
        <w:r w:rsidR="00FE4C12">
          <w:rPr>
            <w:noProof/>
            <w:webHidden/>
          </w:rPr>
          <w:instrText xml:space="preserve"> PAGEREF _Toc459725406 \h </w:instrText>
        </w:r>
        <w:r w:rsidR="00FE4C12">
          <w:rPr>
            <w:noProof/>
            <w:webHidden/>
          </w:rPr>
        </w:r>
        <w:r w:rsidR="00FE4C12">
          <w:rPr>
            <w:noProof/>
            <w:webHidden/>
          </w:rPr>
          <w:fldChar w:fldCharType="separate"/>
        </w:r>
        <w:r w:rsidR="00FE4C12">
          <w:rPr>
            <w:noProof/>
            <w:webHidden/>
          </w:rPr>
          <w:t>10</w:t>
        </w:r>
        <w:r w:rsidR="00FE4C12">
          <w:rPr>
            <w:noProof/>
            <w:webHidden/>
          </w:rPr>
          <w:fldChar w:fldCharType="end"/>
        </w:r>
      </w:hyperlink>
    </w:p>
    <w:p w14:paraId="2A442F69" w14:textId="77777777" w:rsidR="00FE4C12" w:rsidRDefault="00000000">
      <w:pPr>
        <w:pStyle w:val="TOC2"/>
        <w:tabs>
          <w:tab w:val="right" w:leader="dot" w:pos="9350"/>
        </w:tabs>
        <w:rPr>
          <w:rFonts w:eastAsiaTheme="minorEastAsia"/>
          <w:noProof/>
        </w:rPr>
      </w:pPr>
      <w:hyperlink w:anchor="_Toc459725407" w:history="1">
        <w:r w:rsidR="00FE4C12" w:rsidRPr="006E5EB5">
          <w:rPr>
            <w:rStyle w:val="Hyperlink"/>
            <w:noProof/>
          </w:rPr>
          <w:t>2.3. Activités au niveau régional</w:t>
        </w:r>
        <w:r w:rsidR="00FE4C12">
          <w:rPr>
            <w:noProof/>
            <w:webHidden/>
          </w:rPr>
          <w:tab/>
        </w:r>
        <w:r w:rsidR="00FE4C12">
          <w:rPr>
            <w:noProof/>
            <w:webHidden/>
          </w:rPr>
          <w:fldChar w:fldCharType="begin"/>
        </w:r>
        <w:r w:rsidR="00FE4C12">
          <w:rPr>
            <w:noProof/>
            <w:webHidden/>
          </w:rPr>
          <w:instrText xml:space="preserve"> PAGEREF _Toc459725407 \h </w:instrText>
        </w:r>
        <w:r w:rsidR="00FE4C12">
          <w:rPr>
            <w:noProof/>
            <w:webHidden/>
          </w:rPr>
        </w:r>
        <w:r w:rsidR="00FE4C12">
          <w:rPr>
            <w:noProof/>
            <w:webHidden/>
          </w:rPr>
          <w:fldChar w:fldCharType="separate"/>
        </w:r>
        <w:r w:rsidR="00FE4C12">
          <w:rPr>
            <w:noProof/>
            <w:webHidden/>
          </w:rPr>
          <w:t>13</w:t>
        </w:r>
        <w:r w:rsidR="00FE4C12">
          <w:rPr>
            <w:noProof/>
            <w:webHidden/>
          </w:rPr>
          <w:fldChar w:fldCharType="end"/>
        </w:r>
      </w:hyperlink>
    </w:p>
    <w:p w14:paraId="14DB8F10" w14:textId="77777777" w:rsidR="00FE4C12" w:rsidRDefault="00000000">
      <w:pPr>
        <w:pStyle w:val="TOC2"/>
        <w:tabs>
          <w:tab w:val="right" w:leader="dot" w:pos="9350"/>
        </w:tabs>
        <w:rPr>
          <w:rFonts w:eastAsiaTheme="minorEastAsia"/>
          <w:noProof/>
        </w:rPr>
      </w:pPr>
      <w:hyperlink w:anchor="_Toc459725408" w:history="1">
        <w:r w:rsidR="00FE4C12" w:rsidRPr="006E5EB5">
          <w:rPr>
            <w:rStyle w:val="Hyperlink"/>
            <w:noProof/>
          </w:rPr>
          <w:t>2.4. Activités au niveau national</w:t>
        </w:r>
        <w:r w:rsidR="00FE4C12">
          <w:rPr>
            <w:noProof/>
            <w:webHidden/>
          </w:rPr>
          <w:tab/>
        </w:r>
        <w:r w:rsidR="00FE4C12">
          <w:rPr>
            <w:noProof/>
            <w:webHidden/>
          </w:rPr>
          <w:fldChar w:fldCharType="begin"/>
        </w:r>
        <w:r w:rsidR="00FE4C12">
          <w:rPr>
            <w:noProof/>
            <w:webHidden/>
          </w:rPr>
          <w:instrText xml:space="preserve"> PAGEREF _Toc459725408 \h </w:instrText>
        </w:r>
        <w:r w:rsidR="00FE4C12">
          <w:rPr>
            <w:noProof/>
            <w:webHidden/>
          </w:rPr>
        </w:r>
        <w:r w:rsidR="00FE4C12">
          <w:rPr>
            <w:noProof/>
            <w:webHidden/>
          </w:rPr>
          <w:fldChar w:fldCharType="separate"/>
        </w:r>
        <w:r w:rsidR="00FE4C12">
          <w:rPr>
            <w:noProof/>
            <w:webHidden/>
          </w:rPr>
          <w:t>15</w:t>
        </w:r>
        <w:r w:rsidR="00FE4C12">
          <w:rPr>
            <w:noProof/>
            <w:webHidden/>
          </w:rPr>
          <w:fldChar w:fldCharType="end"/>
        </w:r>
      </w:hyperlink>
    </w:p>
    <w:p w14:paraId="460C09F7" w14:textId="77777777" w:rsidR="00FE4C12" w:rsidRDefault="00000000">
      <w:pPr>
        <w:pStyle w:val="TOC1"/>
        <w:tabs>
          <w:tab w:val="right" w:leader="dot" w:pos="9350"/>
        </w:tabs>
        <w:rPr>
          <w:rFonts w:eastAsiaTheme="minorEastAsia"/>
          <w:noProof/>
        </w:rPr>
      </w:pPr>
      <w:hyperlink w:anchor="_Toc459725409" w:history="1">
        <w:r w:rsidR="00FE4C12" w:rsidRPr="006E5EB5">
          <w:rPr>
            <w:rStyle w:val="Hyperlink"/>
            <w:noProof/>
          </w:rPr>
          <w:t>3. Présentation détaillée des questionnaires</w:t>
        </w:r>
        <w:r w:rsidR="00FE4C12">
          <w:rPr>
            <w:noProof/>
            <w:webHidden/>
          </w:rPr>
          <w:tab/>
        </w:r>
        <w:r w:rsidR="00FE4C12">
          <w:rPr>
            <w:noProof/>
            <w:webHidden/>
          </w:rPr>
          <w:fldChar w:fldCharType="begin"/>
        </w:r>
        <w:r w:rsidR="00FE4C12">
          <w:rPr>
            <w:noProof/>
            <w:webHidden/>
          </w:rPr>
          <w:instrText xml:space="preserve"> PAGEREF _Toc459725409 \h </w:instrText>
        </w:r>
        <w:r w:rsidR="00FE4C12">
          <w:rPr>
            <w:noProof/>
            <w:webHidden/>
          </w:rPr>
        </w:r>
        <w:r w:rsidR="00FE4C12">
          <w:rPr>
            <w:noProof/>
            <w:webHidden/>
          </w:rPr>
          <w:fldChar w:fldCharType="separate"/>
        </w:r>
        <w:r w:rsidR="00FE4C12">
          <w:rPr>
            <w:noProof/>
            <w:webHidden/>
          </w:rPr>
          <w:t>16</w:t>
        </w:r>
        <w:r w:rsidR="00FE4C12">
          <w:rPr>
            <w:noProof/>
            <w:webHidden/>
          </w:rPr>
          <w:fldChar w:fldCharType="end"/>
        </w:r>
      </w:hyperlink>
    </w:p>
    <w:p w14:paraId="56E72890" w14:textId="77777777" w:rsidR="00FE4C12" w:rsidRDefault="00000000">
      <w:pPr>
        <w:pStyle w:val="TOC2"/>
        <w:tabs>
          <w:tab w:val="right" w:leader="dot" w:pos="9350"/>
        </w:tabs>
        <w:rPr>
          <w:rFonts w:eastAsiaTheme="minorEastAsia"/>
          <w:noProof/>
        </w:rPr>
      </w:pPr>
      <w:hyperlink w:anchor="_Toc459725410" w:history="1">
        <w:r w:rsidR="00FE4C12" w:rsidRPr="006E5EB5">
          <w:rPr>
            <w:rStyle w:val="Hyperlink"/>
            <w:noProof/>
          </w:rPr>
          <w:t>3.1. Questionnaire ménage</w:t>
        </w:r>
        <w:r w:rsidR="00FE4C12">
          <w:rPr>
            <w:noProof/>
            <w:webHidden/>
          </w:rPr>
          <w:tab/>
        </w:r>
        <w:r w:rsidR="00FE4C12">
          <w:rPr>
            <w:noProof/>
            <w:webHidden/>
          </w:rPr>
          <w:fldChar w:fldCharType="begin"/>
        </w:r>
        <w:r w:rsidR="00FE4C12">
          <w:rPr>
            <w:noProof/>
            <w:webHidden/>
          </w:rPr>
          <w:instrText xml:space="preserve"> PAGEREF _Toc459725410 \h </w:instrText>
        </w:r>
        <w:r w:rsidR="00FE4C12">
          <w:rPr>
            <w:noProof/>
            <w:webHidden/>
          </w:rPr>
        </w:r>
        <w:r w:rsidR="00FE4C12">
          <w:rPr>
            <w:noProof/>
            <w:webHidden/>
          </w:rPr>
          <w:fldChar w:fldCharType="separate"/>
        </w:r>
        <w:r w:rsidR="00FE4C12">
          <w:rPr>
            <w:noProof/>
            <w:webHidden/>
          </w:rPr>
          <w:t>18</w:t>
        </w:r>
        <w:r w:rsidR="00FE4C12">
          <w:rPr>
            <w:noProof/>
            <w:webHidden/>
          </w:rPr>
          <w:fldChar w:fldCharType="end"/>
        </w:r>
      </w:hyperlink>
    </w:p>
    <w:p w14:paraId="7D0C025D" w14:textId="77777777" w:rsidR="00FE4C12" w:rsidRDefault="00000000">
      <w:pPr>
        <w:pStyle w:val="TOC3"/>
        <w:rPr>
          <w:rFonts w:eastAsiaTheme="minorEastAsia"/>
          <w:noProof/>
        </w:rPr>
      </w:pPr>
      <w:hyperlink w:anchor="_Toc459725411" w:history="1">
        <w:r w:rsidR="00FE4C12" w:rsidRPr="006E5EB5">
          <w:rPr>
            <w:rStyle w:val="Hyperlink"/>
            <w:noProof/>
          </w:rPr>
          <w:t>3.1.1. Section 0 : Renseignements de Contrôle</w:t>
        </w:r>
        <w:r w:rsidR="00FE4C12">
          <w:rPr>
            <w:noProof/>
            <w:webHidden/>
          </w:rPr>
          <w:tab/>
        </w:r>
        <w:r w:rsidR="00FE4C12">
          <w:rPr>
            <w:noProof/>
            <w:webHidden/>
          </w:rPr>
          <w:fldChar w:fldCharType="begin"/>
        </w:r>
        <w:r w:rsidR="00FE4C12">
          <w:rPr>
            <w:noProof/>
            <w:webHidden/>
          </w:rPr>
          <w:instrText xml:space="preserve"> PAGEREF _Toc459725411 \h </w:instrText>
        </w:r>
        <w:r w:rsidR="00FE4C12">
          <w:rPr>
            <w:noProof/>
            <w:webHidden/>
          </w:rPr>
        </w:r>
        <w:r w:rsidR="00FE4C12">
          <w:rPr>
            <w:noProof/>
            <w:webHidden/>
          </w:rPr>
          <w:fldChar w:fldCharType="separate"/>
        </w:r>
        <w:r w:rsidR="00FE4C12">
          <w:rPr>
            <w:noProof/>
            <w:webHidden/>
          </w:rPr>
          <w:t>18</w:t>
        </w:r>
        <w:r w:rsidR="00FE4C12">
          <w:rPr>
            <w:noProof/>
            <w:webHidden/>
          </w:rPr>
          <w:fldChar w:fldCharType="end"/>
        </w:r>
      </w:hyperlink>
    </w:p>
    <w:p w14:paraId="50C392C2" w14:textId="77777777" w:rsidR="00FE4C12" w:rsidRDefault="00000000">
      <w:pPr>
        <w:pStyle w:val="TOC3"/>
        <w:rPr>
          <w:rFonts w:eastAsiaTheme="minorEastAsia"/>
          <w:noProof/>
        </w:rPr>
      </w:pPr>
      <w:hyperlink w:anchor="_Toc459725412" w:history="1">
        <w:r w:rsidR="00FE4C12" w:rsidRPr="006E5EB5">
          <w:rPr>
            <w:rStyle w:val="Hyperlink"/>
            <w:noProof/>
          </w:rPr>
          <w:t>3.1.2. Section 1 : Caractéristiques sociodémographiques des membres du ménage</w:t>
        </w:r>
        <w:r w:rsidR="00FE4C12">
          <w:rPr>
            <w:noProof/>
            <w:webHidden/>
          </w:rPr>
          <w:tab/>
        </w:r>
        <w:r w:rsidR="00FE4C12">
          <w:rPr>
            <w:noProof/>
            <w:webHidden/>
          </w:rPr>
          <w:fldChar w:fldCharType="begin"/>
        </w:r>
        <w:r w:rsidR="00FE4C12">
          <w:rPr>
            <w:noProof/>
            <w:webHidden/>
          </w:rPr>
          <w:instrText xml:space="preserve"> PAGEREF _Toc459725412 \h </w:instrText>
        </w:r>
        <w:r w:rsidR="00FE4C12">
          <w:rPr>
            <w:noProof/>
            <w:webHidden/>
          </w:rPr>
        </w:r>
        <w:r w:rsidR="00FE4C12">
          <w:rPr>
            <w:noProof/>
            <w:webHidden/>
          </w:rPr>
          <w:fldChar w:fldCharType="separate"/>
        </w:r>
        <w:r w:rsidR="00FE4C12">
          <w:rPr>
            <w:noProof/>
            <w:webHidden/>
          </w:rPr>
          <w:t>18</w:t>
        </w:r>
        <w:r w:rsidR="00FE4C12">
          <w:rPr>
            <w:noProof/>
            <w:webHidden/>
          </w:rPr>
          <w:fldChar w:fldCharType="end"/>
        </w:r>
      </w:hyperlink>
    </w:p>
    <w:p w14:paraId="79E208BF" w14:textId="77777777" w:rsidR="00FE4C12" w:rsidRDefault="00000000">
      <w:pPr>
        <w:pStyle w:val="TOC3"/>
        <w:rPr>
          <w:rFonts w:eastAsiaTheme="minorEastAsia"/>
          <w:noProof/>
        </w:rPr>
      </w:pPr>
      <w:hyperlink w:anchor="_Toc459725413" w:history="1">
        <w:r w:rsidR="00FE4C12" w:rsidRPr="006E5EB5">
          <w:rPr>
            <w:rStyle w:val="Hyperlink"/>
            <w:noProof/>
          </w:rPr>
          <w:t>3.1.3. Section 2 : Éducation (Individus âgés de 3 ans et plus)</w:t>
        </w:r>
        <w:r w:rsidR="00FE4C12">
          <w:rPr>
            <w:noProof/>
            <w:webHidden/>
          </w:rPr>
          <w:tab/>
        </w:r>
        <w:r w:rsidR="00FE4C12">
          <w:rPr>
            <w:noProof/>
            <w:webHidden/>
          </w:rPr>
          <w:fldChar w:fldCharType="begin"/>
        </w:r>
        <w:r w:rsidR="00FE4C12">
          <w:rPr>
            <w:noProof/>
            <w:webHidden/>
          </w:rPr>
          <w:instrText xml:space="preserve"> PAGEREF _Toc459725413 \h </w:instrText>
        </w:r>
        <w:r w:rsidR="00FE4C12">
          <w:rPr>
            <w:noProof/>
            <w:webHidden/>
          </w:rPr>
        </w:r>
        <w:r w:rsidR="00FE4C12">
          <w:rPr>
            <w:noProof/>
            <w:webHidden/>
          </w:rPr>
          <w:fldChar w:fldCharType="separate"/>
        </w:r>
        <w:r w:rsidR="00FE4C12">
          <w:rPr>
            <w:noProof/>
            <w:webHidden/>
          </w:rPr>
          <w:t>19</w:t>
        </w:r>
        <w:r w:rsidR="00FE4C12">
          <w:rPr>
            <w:noProof/>
            <w:webHidden/>
          </w:rPr>
          <w:fldChar w:fldCharType="end"/>
        </w:r>
      </w:hyperlink>
    </w:p>
    <w:p w14:paraId="6F767348" w14:textId="77777777" w:rsidR="00FE4C12" w:rsidRDefault="00000000">
      <w:pPr>
        <w:pStyle w:val="TOC3"/>
        <w:rPr>
          <w:rFonts w:eastAsiaTheme="minorEastAsia"/>
          <w:noProof/>
        </w:rPr>
      </w:pPr>
      <w:hyperlink w:anchor="_Toc459725414" w:history="1">
        <w:r w:rsidR="00FE4C12" w:rsidRPr="006E5EB5">
          <w:rPr>
            <w:rStyle w:val="Hyperlink"/>
            <w:noProof/>
          </w:rPr>
          <w:t>3.1.4. Section 3 : Santé Générale</w:t>
        </w:r>
        <w:r w:rsidR="00FE4C12">
          <w:rPr>
            <w:noProof/>
            <w:webHidden/>
          </w:rPr>
          <w:tab/>
        </w:r>
        <w:r w:rsidR="00FE4C12">
          <w:rPr>
            <w:noProof/>
            <w:webHidden/>
          </w:rPr>
          <w:fldChar w:fldCharType="begin"/>
        </w:r>
        <w:r w:rsidR="00FE4C12">
          <w:rPr>
            <w:noProof/>
            <w:webHidden/>
          </w:rPr>
          <w:instrText xml:space="preserve"> PAGEREF _Toc459725414 \h </w:instrText>
        </w:r>
        <w:r w:rsidR="00FE4C12">
          <w:rPr>
            <w:noProof/>
            <w:webHidden/>
          </w:rPr>
        </w:r>
        <w:r w:rsidR="00FE4C12">
          <w:rPr>
            <w:noProof/>
            <w:webHidden/>
          </w:rPr>
          <w:fldChar w:fldCharType="separate"/>
        </w:r>
        <w:r w:rsidR="00FE4C12">
          <w:rPr>
            <w:noProof/>
            <w:webHidden/>
          </w:rPr>
          <w:t>19</w:t>
        </w:r>
        <w:r w:rsidR="00FE4C12">
          <w:rPr>
            <w:noProof/>
            <w:webHidden/>
          </w:rPr>
          <w:fldChar w:fldCharType="end"/>
        </w:r>
      </w:hyperlink>
    </w:p>
    <w:p w14:paraId="2E318093" w14:textId="77777777" w:rsidR="00FE4C12" w:rsidRDefault="00000000">
      <w:pPr>
        <w:pStyle w:val="TOC3"/>
        <w:rPr>
          <w:rFonts w:eastAsiaTheme="minorEastAsia"/>
          <w:noProof/>
        </w:rPr>
      </w:pPr>
      <w:hyperlink w:anchor="_Toc459725415" w:history="1">
        <w:r w:rsidR="00FE4C12" w:rsidRPr="006E5EB5">
          <w:rPr>
            <w:rStyle w:val="Hyperlink"/>
            <w:noProof/>
          </w:rPr>
          <w:t>3.1.5. Section 4 : Emploi (Individus âgés de 6 ans et plus)</w:t>
        </w:r>
        <w:r w:rsidR="00FE4C12">
          <w:rPr>
            <w:noProof/>
            <w:webHidden/>
          </w:rPr>
          <w:tab/>
        </w:r>
        <w:r w:rsidR="00FE4C12">
          <w:rPr>
            <w:noProof/>
            <w:webHidden/>
          </w:rPr>
          <w:fldChar w:fldCharType="begin"/>
        </w:r>
        <w:r w:rsidR="00FE4C12">
          <w:rPr>
            <w:noProof/>
            <w:webHidden/>
          </w:rPr>
          <w:instrText xml:space="preserve"> PAGEREF _Toc459725415 \h </w:instrText>
        </w:r>
        <w:r w:rsidR="00FE4C12">
          <w:rPr>
            <w:noProof/>
            <w:webHidden/>
          </w:rPr>
        </w:r>
        <w:r w:rsidR="00FE4C12">
          <w:rPr>
            <w:noProof/>
            <w:webHidden/>
          </w:rPr>
          <w:fldChar w:fldCharType="separate"/>
        </w:r>
        <w:r w:rsidR="00FE4C12">
          <w:rPr>
            <w:noProof/>
            <w:webHidden/>
          </w:rPr>
          <w:t>19</w:t>
        </w:r>
        <w:r w:rsidR="00FE4C12">
          <w:rPr>
            <w:noProof/>
            <w:webHidden/>
          </w:rPr>
          <w:fldChar w:fldCharType="end"/>
        </w:r>
      </w:hyperlink>
    </w:p>
    <w:p w14:paraId="3C1E6523" w14:textId="77777777" w:rsidR="00FE4C12" w:rsidRDefault="00000000">
      <w:pPr>
        <w:pStyle w:val="TOC3"/>
        <w:rPr>
          <w:rFonts w:eastAsiaTheme="minorEastAsia"/>
          <w:noProof/>
        </w:rPr>
      </w:pPr>
      <w:hyperlink w:anchor="_Toc459725416" w:history="1">
        <w:r w:rsidR="00FE4C12" w:rsidRPr="006E5EB5">
          <w:rPr>
            <w:rStyle w:val="Hyperlink"/>
            <w:noProof/>
          </w:rPr>
          <w:t>3.1.6. Section 5 : Revenus Hors Emploi Au cours des 12 derniers mois (Individus de 15 ans et plus)</w:t>
        </w:r>
        <w:r w:rsidR="00FE4C12">
          <w:rPr>
            <w:noProof/>
            <w:webHidden/>
          </w:rPr>
          <w:tab/>
        </w:r>
        <w:r w:rsidR="00FE4C12">
          <w:rPr>
            <w:noProof/>
            <w:webHidden/>
          </w:rPr>
          <w:fldChar w:fldCharType="begin"/>
        </w:r>
        <w:r w:rsidR="00FE4C12">
          <w:rPr>
            <w:noProof/>
            <w:webHidden/>
          </w:rPr>
          <w:instrText xml:space="preserve"> PAGEREF _Toc459725416 \h </w:instrText>
        </w:r>
        <w:r w:rsidR="00FE4C12">
          <w:rPr>
            <w:noProof/>
            <w:webHidden/>
          </w:rPr>
        </w:r>
        <w:r w:rsidR="00FE4C12">
          <w:rPr>
            <w:noProof/>
            <w:webHidden/>
          </w:rPr>
          <w:fldChar w:fldCharType="separate"/>
        </w:r>
        <w:r w:rsidR="00FE4C12">
          <w:rPr>
            <w:noProof/>
            <w:webHidden/>
          </w:rPr>
          <w:t>20</w:t>
        </w:r>
        <w:r w:rsidR="00FE4C12">
          <w:rPr>
            <w:noProof/>
            <w:webHidden/>
          </w:rPr>
          <w:fldChar w:fldCharType="end"/>
        </w:r>
      </w:hyperlink>
    </w:p>
    <w:p w14:paraId="751AD278" w14:textId="77777777" w:rsidR="00FE4C12" w:rsidRDefault="00000000">
      <w:pPr>
        <w:pStyle w:val="TOC3"/>
        <w:rPr>
          <w:rFonts w:eastAsiaTheme="minorEastAsia"/>
          <w:noProof/>
        </w:rPr>
      </w:pPr>
      <w:hyperlink w:anchor="_Toc459725417" w:history="1">
        <w:r w:rsidR="00FE4C12" w:rsidRPr="006E5EB5">
          <w:rPr>
            <w:rStyle w:val="Hyperlink"/>
            <w:noProof/>
          </w:rPr>
          <w:t>3.1.7. Section 6 : Epargne et crédit (Individus de 15 ans et plus)</w:t>
        </w:r>
        <w:r w:rsidR="00FE4C12">
          <w:rPr>
            <w:noProof/>
            <w:webHidden/>
          </w:rPr>
          <w:tab/>
        </w:r>
        <w:r w:rsidR="00FE4C12">
          <w:rPr>
            <w:noProof/>
            <w:webHidden/>
          </w:rPr>
          <w:fldChar w:fldCharType="begin"/>
        </w:r>
        <w:r w:rsidR="00FE4C12">
          <w:rPr>
            <w:noProof/>
            <w:webHidden/>
          </w:rPr>
          <w:instrText xml:space="preserve"> PAGEREF _Toc459725417 \h </w:instrText>
        </w:r>
        <w:r w:rsidR="00FE4C12">
          <w:rPr>
            <w:noProof/>
            <w:webHidden/>
          </w:rPr>
        </w:r>
        <w:r w:rsidR="00FE4C12">
          <w:rPr>
            <w:noProof/>
            <w:webHidden/>
          </w:rPr>
          <w:fldChar w:fldCharType="separate"/>
        </w:r>
        <w:r w:rsidR="00FE4C12">
          <w:rPr>
            <w:noProof/>
            <w:webHidden/>
          </w:rPr>
          <w:t>20</w:t>
        </w:r>
        <w:r w:rsidR="00FE4C12">
          <w:rPr>
            <w:noProof/>
            <w:webHidden/>
          </w:rPr>
          <w:fldChar w:fldCharType="end"/>
        </w:r>
      </w:hyperlink>
    </w:p>
    <w:p w14:paraId="21092EDF" w14:textId="77777777" w:rsidR="00FE4C12" w:rsidRDefault="00000000">
      <w:pPr>
        <w:pStyle w:val="TOC3"/>
        <w:rPr>
          <w:rFonts w:eastAsiaTheme="minorEastAsia"/>
          <w:noProof/>
        </w:rPr>
      </w:pPr>
      <w:hyperlink w:anchor="_Toc459725418" w:history="1">
        <w:r w:rsidR="00FE4C12" w:rsidRPr="006E5EB5">
          <w:rPr>
            <w:rStyle w:val="Hyperlink"/>
            <w:noProof/>
          </w:rPr>
          <w:t>3.1.8. Section 7 : Consommation Alimentaire des 7 derniers jours</w:t>
        </w:r>
        <w:r w:rsidR="00FE4C12">
          <w:rPr>
            <w:noProof/>
            <w:webHidden/>
          </w:rPr>
          <w:tab/>
        </w:r>
        <w:r w:rsidR="00FE4C12">
          <w:rPr>
            <w:noProof/>
            <w:webHidden/>
          </w:rPr>
          <w:fldChar w:fldCharType="begin"/>
        </w:r>
        <w:r w:rsidR="00FE4C12">
          <w:rPr>
            <w:noProof/>
            <w:webHidden/>
          </w:rPr>
          <w:instrText xml:space="preserve"> PAGEREF _Toc459725418 \h </w:instrText>
        </w:r>
        <w:r w:rsidR="00FE4C12">
          <w:rPr>
            <w:noProof/>
            <w:webHidden/>
          </w:rPr>
        </w:r>
        <w:r w:rsidR="00FE4C12">
          <w:rPr>
            <w:noProof/>
            <w:webHidden/>
          </w:rPr>
          <w:fldChar w:fldCharType="separate"/>
        </w:r>
        <w:r w:rsidR="00FE4C12">
          <w:rPr>
            <w:noProof/>
            <w:webHidden/>
          </w:rPr>
          <w:t>21</w:t>
        </w:r>
        <w:r w:rsidR="00FE4C12">
          <w:rPr>
            <w:noProof/>
            <w:webHidden/>
          </w:rPr>
          <w:fldChar w:fldCharType="end"/>
        </w:r>
      </w:hyperlink>
    </w:p>
    <w:p w14:paraId="7857DC6D" w14:textId="77777777" w:rsidR="00FE4C12" w:rsidRDefault="00000000">
      <w:pPr>
        <w:pStyle w:val="TOC3"/>
        <w:rPr>
          <w:rFonts w:eastAsiaTheme="minorEastAsia"/>
          <w:noProof/>
        </w:rPr>
      </w:pPr>
      <w:hyperlink w:anchor="_Toc459725419" w:history="1">
        <w:r w:rsidR="00FE4C12" w:rsidRPr="006E5EB5">
          <w:rPr>
            <w:rStyle w:val="Hyperlink"/>
            <w:noProof/>
          </w:rPr>
          <w:t>3.1.9 Section 8 : Sécurité alimentaire</w:t>
        </w:r>
        <w:r w:rsidR="00FE4C12">
          <w:rPr>
            <w:noProof/>
            <w:webHidden/>
          </w:rPr>
          <w:tab/>
        </w:r>
        <w:r w:rsidR="00FE4C12">
          <w:rPr>
            <w:noProof/>
            <w:webHidden/>
          </w:rPr>
          <w:fldChar w:fldCharType="begin"/>
        </w:r>
        <w:r w:rsidR="00FE4C12">
          <w:rPr>
            <w:noProof/>
            <w:webHidden/>
          </w:rPr>
          <w:instrText xml:space="preserve"> PAGEREF _Toc459725419 \h </w:instrText>
        </w:r>
        <w:r w:rsidR="00FE4C12">
          <w:rPr>
            <w:noProof/>
            <w:webHidden/>
          </w:rPr>
        </w:r>
        <w:r w:rsidR="00FE4C12">
          <w:rPr>
            <w:noProof/>
            <w:webHidden/>
          </w:rPr>
          <w:fldChar w:fldCharType="separate"/>
        </w:r>
        <w:r w:rsidR="00FE4C12">
          <w:rPr>
            <w:noProof/>
            <w:webHidden/>
          </w:rPr>
          <w:t>22</w:t>
        </w:r>
        <w:r w:rsidR="00FE4C12">
          <w:rPr>
            <w:noProof/>
            <w:webHidden/>
          </w:rPr>
          <w:fldChar w:fldCharType="end"/>
        </w:r>
      </w:hyperlink>
    </w:p>
    <w:p w14:paraId="5DB0435F" w14:textId="77777777" w:rsidR="00FE4C12" w:rsidRDefault="00000000">
      <w:pPr>
        <w:pStyle w:val="TOC3"/>
        <w:rPr>
          <w:rFonts w:eastAsiaTheme="minorEastAsia"/>
          <w:noProof/>
        </w:rPr>
      </w:pPr>
      <w:hyperlink w:anchor="_Toc459725420" w:history="1">
        <w:r w:rsidR="00FE4C12" w:rsidRPr="006E5EB5">
          <w:rPr>
            <w:rStyle w:val="Hyperlink"/>
            <w:noProof/>
          </w:rPr>
          <w:t>3.1.10. Section 9 : Dépenses Rétrospectives Non-Alimentaires du Ménage</w:t>
        </w:r>
        <w:r w:rsidR="00FE4C12">
          <w:rPr>
            <w:noProof/>
            <w:webHidden/>
          </w:rPr>
          <w:tab/>
        </w:r>
        <w:r w:rsidR="00FE4C12">
          <w:rPr>
            <w:noProof/>
            <w:webHidden/>
          </w:rPr>
          <w:fldChar w:fldCharType="begin"/>
        </w:r>
        <w:r w:rsidR="00FE4C12">
          <w:rPr>
            <w:noProof/>
            <w:webHidden/>
          </w:rPr>
          <w:instrText xml:space="preserve"> PAGEREF _Toc459725420 \h </w:instrText>
        </w:r>
        <w:r w:rsidR="00FE4C12">
          <w:rPr>
            <w:noProof/>
            <w:webHidden/>
          </w:rPr>
        </w:r>
        <w:r w:rsidR="00FE4C12">
          <w:rPr>
            <w:noProof/>
            <w:webHidden/>
          </w:rPr>
          <w:fldChar w:fldCharType="separate"/>
        </w:r>
        <w:r w:rsidR="00FE4C12">
          <w:rPr>
            <w:noProof/>
            <w:webHidden/>
          </w:rPr>
          <w:t>22</w:t>
        </w:r>
        <w:r w:rsidR="00FE4C12">
          <w:rPr>
            <w:noProof/>
            <w:webHidden/>
          </w:rPr>
          <w:fldChar w:fldCharType="end"/>
        </w:r>
      </w:hyperlink>
    </w:p>
    <w:p w14:paraId="4E15846E" w14:textId="77777777" w:rsidR="00FE4C12" w:rsidRDefault="00000000">
      <w:pPr>
        <w:pStyle w:val="TOC3"/>
        <w:rPr>
          <w:rFonts w:eastAsiaTheme="minorEastAsia"/>
          <w:noProof/>
        </w:rPr>
      </w:pPr>
      <w:hyperlink w:anchor="_Toc459725421" w:history="1">
        <w:r w:rsidR="00FE4C12" w:rsidRPr="006E5EB5">
          <w:rPr>
            <w:rStyle w:val="Hyperlink"/>
            <w:noProof/>
          </w:rPr>
          <w:t>3.1.11. Section 10 : Entreprises non-Agricoles</w:t>
        </w:r>
        <w:r w:rsidR="00FE4C12">
          <w:rPr>
            <w:noProof/>
            <w:webHidden/>
          </w:rPr>
          <w:tab/>
        </w:r>
        <w:r w:rsidR="00FE4C12">
          <w:rPr>
            <w:noProof/>
            <w:webHidden/>
          </w:rPr>
          <w:fldChar w:fldCharType="begin"/>
        </w:r>
        <w:r w:rsidR="00FE4C12">
          <w:rPr>
            <w:noProof/>
            <w:webHidden/>
          </w:rPr>
          <w:instrText xml:space="preserve"> PAGEREF _Toc459725421 \h </w:instrText>
        </w:r>
        <w:r w:rsidR="00FE4C12">
          <w:rPr>
            <w:noProof/>
            <w:webHidden/>
          </w:rPr>
        </w:r>
        <w:r w:rsidR="00FE4C12">
          <w:rPr>
            <w:noProof/>
            <w:webHidden/>
          </w:rPr>
          <w:fldChar w:fldCharType="separate"/>
        </w:r>
        <w:r w:rsidR="00FE4C12">
          <w:rPr>
            <w:noProof/>
            <w:webHidden/>
          </w:rPr>
          <w:t>23</w:t>
        </w:r>
        <w:r w:rsidR="00FE4C12">
          <w:rPr>
            <w:noProof/>
            <w:webHidden/>
          </w:rPr>
          <w:fldChar w:fldCharType="end"/>
        </w:r>
      </w:hyperlink>
    </w:p>
    <w:p w14:paraId="2A863F89" w14:textId="77777777" w:rsidR="00FE4C12" w:rsidRDefault="00000000">
      <w:pPr>
        <w:pStyle w:val="TOC3"/>
        <w:rPr>
          <w:rFonts w:eastAsiaTheme="minorEastAsia"/>
          <w:noProof/>
        </w:rPr>
      </w:pPr>
      <w:hyperlink w:anchor="_Toc459725422" w:history="1">
        <w:r w:rsidR="00FE4C12" w:rsidRPr="006E5EB5">
          <w:rPr>
            <w:rStyle w:val="Hyperlink"/>
            <w:noProof/>
          </w:rPr>
          <w:t>3.1.12. Section 11 : Logement</w:t>
        </w:r>
        <w:r w:rsidR="00FE4C12">
          <w:rPr>
            <w:noProof/>
            <w:webHidden/>
          </w:rPr>
          <w:tab/>
        </w:r>
        <w:r w:rsidR="00FE4C12">
          <w:rPr>
            <w:noProof/>
            <w:webHidden/>
          </w:rPr>
          <w:fldChar w:fldCharType="begin"/>
        </w:r>
        <w:r w:rsidR="00FE4C12">
          <w:rPr>
            <w:noProof/>
            <w:webHidden/>
          </w:rPr>
          <w:instrText xml:space="preserve"> PAGEREF _Toc459725422 \h </w:instrText>
        </w:r>
        <w:r w:rsidR="00FE4C12">
          <w:rPr>
            <w:noProof/>
            <w:webHidden/>
          </w:rPr>
        </w:r>
        <w:r w:rsidR="00FE4C12">
          <w:rPr>
            <w:noProof/>
            <w:webHidden/>
          </w:rPr>
          <w:fldChar w:fldCharType="separate"/>
        </w:r>
        <w:r w:rsidR="00FE4C12">
          <w:rPr>
            <w:noProof/>
            <w:webHidden/>
          </w:rPr>
          <w:t>24</w:t>
        </w:r>
        <w:r w:rsidR="00FE4C12">
          <w:rPr>
            <w:noProof/>
            <w:webHidden/>
          </w:rPr>
          <w:fldChar w:fldCharType="end"/>
        </w:r>
      </w:hyperlink>
    </w:p>
    <w:p w14:paraId="7B4040DC" w14:textId="77777777" w:rsidR="00FE4C12" w:rsidRDefault="00000000">
      <w:pPr>
        <w:pStyle w:val="TOC3"/>
        <w:rPr>
          <w:rFonts w:eastAsiaTheme="minorEastAsia"/>
          <w:noProof/>
        </w:rPr>
      </w:pPr>
      <w:hyperlink w:anchor="_Toc459725423" w:history="1">
        <w:r w:rsidR="00FE4C12" w:rsidRPr="006E5EB5">
          <w:rPr>
            <w:rStyle w:val="Hyperlink"/>
            <w:noProof/>
          </w:rPr>
          <w:t>3.1.13. Section 12 : Actifs du ménage</w:t>
        </w:r>
        <w:r w:rsidR="00FE4C12">
          <w:rPr>
            <w:noProof/>
            <w:webHidden/>
          </w:rPr>
          <w:tab/>
        </w:r>
        <w:r w:rsidR="00FE4C12">
          <w:rPr>
            <w:noProof/>
            <w:webHidden/>
          </w:rPr>
          <w:fldChar w:fldCharType="begin"/>
        </w:r>
        <w:r w:rsidR="00FE4C12">
          <w:rPr>
            <w:noProof/>
            <w:webHidden/>
          </w:rPr>
          <w:instrText xml:space="preserve"> PAGEREF _Toc459725423 \h </w:instrText>
        </w:r>
        <w:r w:rsidR="00FE4C12">
          <w:rPr>
            <w:noProof/>
            <w:webHidden/>
          </w:rPr>
        </w:r>
        <w:r w:rsidR="00FE4C12">
          <w:rPr>
            <w:noProof/>
            <w:webHidden/>
          </w:rPr>
          <w:fldChar w:fldCharType="separate"/>
        </w:r>
        <w:r w:rsidR="00FE4C12">
          <w:rPr>
            <w:noProof/>
            <w:webHidden/>
          </w:rPr>
          <w:t>24</w:t>
        </w:r>
        <w:r w:rsidR="00FE4C12">
          <w:rPr>
            <w:noProof/>
            <w:webHidden/>
          </w:rPr>
          <w:fldChar w:fldCharType="end"/>
        </w:r>
      </w:hyperlink>
    </w:p>
    <w:p w14:paraId="6B052CCF" w14:textId="77777777" w:rsidR="00FE4C12" w:rsidRDefault="00000000">
      <w:pPr>
        <w:pStyle w:val="TOC3"/>
        <w:rPr>
          <w:rFonts w:eastAsiaTheme="minorEastAsia"/>
          <w:noProof/>
        </w:rPr>
      </w:pPr>
      <w:hyperlink w:anchor="_Toc459725424" w:history="1">
        <w:r w:rsidR="00FE4C12" w:rsidRPr="006E5EB5">
          <w:rPr>
            <w:rStyle w:val="Hyperlink"/>
            <w:noProof/>
          </w:rPr>
          <w:t>3.1.14. Section 13 : Transferts</w:t>
        </w:r>
        <w:r w:rsidR="00FE4C12">
          <w:rPr>
            <w:noProof/>
            <w:webHidden/>
          </w:rPr>
          <w:tab/>
        </w:r>
        <w:r w:rsidR="00FE4C12">
          <w:rPr>
            <w:noProof/>
            <w:webHidden/>
          </w:rPr>
          <w:fldChar w:fldCharType="begin"/>
        </w:r>
        <w:r w:rsidR="00FE4C12">
          <w:rPr>
            <w:noProof/>
            <w:webHidden/>
          </w:rPr>
          <w:instrText xml:space="preserve"> PAGEREF _Toc459725424 \h </w:instrText>
        </w:r>
        <w:r w:rsidR="00FE4C12">
          <w:rPr>
            <w:noProof/>
            <w:webHidden/>
          </w:rPr>
        </w:r>
        <w:r w:rsidR="00FE4C12">
          <w:rPr>
            <w:noProof/>
            <w:webHidden/>
          </w:rPr>
          <w:fldChar w:fldCharType="separate"/>
        </w:r>
        <w:r w:rsidR="00FE4C12">
          <w:rPr>
            <w:noProof/>
            <w:webHidden/>
          </w:rPr>
          <w:t>25</w:t>
        </w:r>
        <w:r w:rsidR="00FE4C12">
          <w:rPr>
            <w:noProof/>
            <w:webHidden/>
          </w:rPr>
          <w:fldChar w:fldCharType="end"/>
        </w:r>
      </w:hyperlink>
    </w:p>
    <w:p w14:paraId="4094E8D3" w14:textId="77777777" w:rsidR="00FE4C12" w:rsidRDefault="00000000">
      <w:pPr>
        <w:pStyle w:val="TOC3"/>
        <w:rPr>
          <w:rFonts w:eastAsiaTheme="minorEastAsia"/>
          <w:noProof/>
        </w:rPr>
      </w:pPr>
      <w:hyperlink w:anchor="_Toc459725425" w:history="1">
        <w:r w:rsidR="00FE4C12" w:rsidRPr="006E5EB5">
          <w:rPr>
            <w:rStyle w:val="Hyperlink"/>
            <w:noProof/>
          </w:rPr>
          <w:t>3.1.15. Section 14 : Chocs et stratégies de survie</w:t>
        </w:r>
        <w:r w:rsidR="00FE4C12">
          <w:rPr>
            <w:noProof/>
            <w:webHidden/>
          </w:rPr>
          <w:tab/>
        </w:r>
        <w:r w:rsidR="00FE4C12">
          <w:rPr>
            <w:noProof/>
            <w:webHidden/>
          </w:rPr>
          <w:fldChar w:fldCharType="begin"/>
        </w:r>
        <w:r w:rsidR="00FE4C12">
          <w:rPr>
            <w:noProof/>
            <w:webHidden/>
          </w:rPr>
          <w:instrText xml:space="preserve"> PAGEREF _Toc459725425 \h </w:instrText>
        </w:r>
        <w:r w:rsidR="00FE4C12">
          <w:rPr>
            <w:noProof/>
            <w:webHidden/>
          </w:rPr>
        </w:r>
        <w:r w:rsidR="00FE4C12">
          <w:rPr>
            <w:noProof/>
            <w:webHidden/>
          </w:rPr>
          <w:fldChar w:fldCharType="separate"/>
        </w:r>
        <w:r w:rsidR="00FE4C12">
          <w:rPr>
            <w:noProof/>
            <w:webHidden/>
          </w:rPr>
          <w:t>25</w:t>
        </w:r>
        <w:r w:rsidR="00FE4C12">
          <w:rPr>
            <w:noProof/>
            <w:webHidden/>
          </w:rPr>
          <w:fldChar w:fldCharType="end"/>
        </w:r>
      </w:hyperlink>
    </w:p>
    <w:p w14:paraId="2BB4C896" w14:textId="77777777" w:rsidR="00FE4C12" w:rsidRDefault="00000000">
      <w:pPr>
        <w:pStyle w:val="TOC3"/>
        <w:rPr>
          <w:rFonts w:eastAsiaTheme="minorEastAsia"/>
          <w:noProof/>
        </w:rPr>
      </w:pPr>
      <w:hyperlink w:anchor="_Toc459725426" w:history="1">
        <w:r w:rsidR="00FE4C12" w:rsidRPr="006E5EB5">
          <w:rPr>
            <w:rStyle w:val="Hyperlink"/>
            <w:noProof/>
          </w:rPr>
          <w:t>3.1.16. Section 15 : Filets de sécurité</w:t>
        </w:r>
        <w:r w:rsidR="00FE4C12">
          <w:rPr>
            <w:noProof/>
            <w:webHidden/>
          </w:rPr>
          <w:tab/>
        </w:r>
        <w:r w:rsidR="00FE4C12">
          <w:rPr>
            <w:noProof/>
            <w:webHidden/>
          </w:rPr>
          <w:fldChar w:fldCharType="begin"/>
        </w:r>
        <w:r w:rsidR="00FE4C12">
          <w:rPr>
            <w:noProof/>
            <w:webHidden/>
          </w:rPr>
          <w:instrText xml:space="preserve"> PAGEREF _Toc459725426 \h </w:instrText>
        </w:r>
        <w:r w:rsidR="00FE4C12">
          <w:rPr>
            <w:noProof/>
            <w:webHidden/>
          </w:rPr>
        </w:r>
        <w:r w:rsidR="00FE4C12">
          <w:rPr>
            <w:noProof/>
            <w:webHidden/>
          </w:rPr>
          <w:fldChar w:fldCharType="separate"/>
        </w:r>
        <w:r w:rsidR="00FE4C12">
          <w:rPr>
            <w:noProof/>
            <w:webHidden/>
          </w:rPr>
          <w:t>26</w:t>
        </w:r>
        <w:r w:rsidR="00FE4C12">
          <w:rPr>
            <w:noProof/>
            <w:webHidden/>
          </w:rPr>
          <w:fldChar w:fldCharType="end"/>
        </w:r>
      </w:hyperlink>
    </w:p>
    <w:p w14:paraId="517FE57A" w14:textId="77777777" w:rsidR="00FE4C12" w:rsidRDefault="00000000">
      <w:pPr>
        <w:pStyle w:val="TOC3"/>
        <w:rPr>
          <w:rFonts w:eastAsiaTheme="minorEastAsia"/>
          <w:noProof/>
        </w:rPr>
      </w:pPr>
      <w:hyperlink w:anchor="_Toc459725427" w:history="1">
        <w:r w:rsidR="00FE4C12" w:rsidRPr="006E5EB5">
          <w:rPr>
            <w:rStyle w:val="Hyperlink"/>
            <w:noProof/>
          </w:rPr>
          <w:t>3.1.17. Section 16 : Agriculture</w:t>
        </w:r>
        <w:r w:rsidR="00FE4C12">
          <w:rPr>
            <w:noProof/>
            <w:webHidden/>
          </w:rPr>
          <w:tab/>
        </w:r>
        <w:r w:rsidR="00FE4C12">
          <w:rPr>
            <w:noProof/>
            <w:webHidden/>
          </w:rPr>
          <w:fldChar w:fldCharType="begin"/>
        </w:r>
        <w:r w:rsidR="00FE4C12">
          <w:rPr>
            <w:noProof/>
            <w:webHidden/>
          </w:rPr>
          <w:instrText xml:space="preserve"> PAGEREF _Toc459725427 \h </w:instrText>
        </w:r>
        <w:r w:rsidR="00FE4C12">
          <w:rPr>
            <w:noProof/>
            <w:webHidden/>
          </w:rPr>
        </w:r>
        <w:r w:rsidR="00FE4C12">
          <w:rPr>
            <w:noProof/>
            <w:webHidden/>
          </w:rPr>
          <w:fldChar w:fldCharType="separate"/>
        </w:r>
        <w:r w:rsidR="00FE4C12">
          <w:rPr>
            <w:noProof/>
            <w:webHidden/>
          </w:rPr>
          <w:t>26</w:t>
        </w:r>
        <w:r w:rsidR="00FE4C12">
          <w:rPr>
            <w:noProof/>
            <w:webHidden/>
          </w:rPr>
          <w:fldChar w:fldCharType="end"/>
        </w:r>
      </w:hyperlink>
    </w:p>
    <w:p w14:paraId="329361FF" w14:textId="77777777" w:rsidR="00FE4C12" w:rsidRDefault="00000000">
      <w:pPr>
        <w:pStyle w:val="TOC3"/>
        <w:rPr>
          <w:rFonts w:eastAsiaTheme="minorEastAsia"/>
          <w:noProof/>
        </w:rPr>
      </w:pPr>
      <w:hyperlink w:anchor="_Toc459725428" w:history="1">
        <w:r w:rsidR="00FE4C12" w:rsidRPr="006E5EB5">
          <w:rPr>
            <w:rStyle w:val="Hyperlink"/>
            <w:noProof/>
          </w:rPr>
          <w:t>3.1.18. Section 17 : Elevage</w:t>
        </w:r>
        <w:r w:rsidR="00FE4C12">
          <w:rPr>
            <w:noProof/>
            <w:webHidden/>
          </w:rPr>
          <w:tab/>
        </w:r>
        <w:r w:rsidR="00FE4C12">
          <w:rPr>
            <w:noProof/>
            <w:webHidden/>
          </w:rPr>
          <w:fldChar w:fldCharType="begin"/>
        </w:r>
        <w:r w:rsidR="00FE4C12">
          <w:rPr>
            <w:noProof/>
            <w:webHidden/>
          </w:rPr>
          <w:instrText xml:space="preserve"> PAGEREF _Toc459725428 \h </w:instrText>
        </w:r>
        <w:r w:rsidR="00FE4C12">
          <w:rPr>
            <w:noProof/>
            <w:webHidden/>
          </w:rPr>
        </w:r>
        <w:r w:rsidR="00FE4C12">
          <w:rPr>
            <w:noProof/>
            <w:webHidden/>
          </w:rPr>
          <w:fldChar w:fldCharType="separate"/>
        </w:r>
        <w:r w:rsidR="00FE4C12">
          <w:rPr>
            <w:noProof/>
            <w:webHidden/>
          </w:rPr>
          <w:t>27</w:t>
        </w:r>
        <w:r w:rsidR="00FE4C12">
          <w:rPr>
            <w:noProof/>
            <w:webHidden/>
          </w:rPr>
          <w:fldChar w:fldCharType="end"/>
        </w:r>
      </w:hyperlink>
    </w:p>
    <w:p w14:paraId="5B2343F5" w14:textId="77777777" w:rsidR="00FE4C12" w:rsidRDefault="00000000">
      <w:pPr>
        <w:pStyle w:val="TOC3"/>
        <w:rPr>
          <w:rFonts w:eastAsiaTheme="minorEastAsia"/>
          <w:noProof/>
        </w:rPr>
      </w:pPr>
      <w:hyperlink w:anchor="_Toc459725429" w:history="1">
        <w:r w:rsidR="00FE4C12" w:rsidRPr="006E5EB5">
          <w:rPr>
            <w:rStyle w:val="Hyperlink"/>
            <w:noProof/>
          </w:rPr>
          <w:t>3.1.19. Section 18 : Équipements agricoles</w:t>
        </w:r>
        <w:r w:rsidR="00FE4C12">
          <w:rPr>
            <w:noProof/>
            <w:webHidden/>
          </w:rPr>
          <w:tab/>
        </w:r>
        <w:r w:rsidR="00FE4C12">
          <w:rPr>
            <w:noProof/>
            <w:webHidden/>
          </w:rPr>
          <w:fldChar w:fldCharType="begin"/>
        </w:r>
        <w:r w:rsidR="00FE4C12">
          <w:rPr>
            <w:noProof/>
            <w:webHidden/>
          </w:rPr>
          <w:instrText xml:space="preserve"> PAGEREF _Toc459725429 \h </w:instrText>
        </w:r>
        <w:r w:rsidR="00FE4C12">
          <w:rPr>
            <w:noProof/>
            <w:webHidden/>
          </w:rPr>
        </w:r>
        <w:r w:rsidR="00FE4C12">
          <w:rPr>
            <w:noProof/>
            <w:webHidden/>
          </w:rPr>
          <w:fldChar w:fldCharType="separate"/>
        </w:r>
        <w:r w:rsidR="00FE4C12">
          <w:rPr>
            <w:noProof/>
            <w:webHidden/>
          </w:rPr>
          <w:t>27</w:t>
        </w:r>
        <w:r w:rsidR="00FE4C12">
          <w:rPr>
            <w:noProof/>
            <w:webHidden/>
          </w:rPr>
          <w:fldChar w:fldCharType="end"/>
        </w:r>
      </w:hyperlink>
    </w:p>
    <w:p w14:paraId="72F3036A" w14:textId="77777777" w:rsidR="00FE4C12" w:rsidRDefault="00000000">
      <w:pPr>
        <w:pStyle w:val="TOC3"/>
        <w:rPr>
          <w:rFonts w:eastAsiaTheme="minorEastAsia"/>
          <w:noProof/>
        </w:rPr>
      </w:pPr>
      <w:hyperlink w:anchor="_Toc459725430" w:history="1">
        <w:r w:rsidR="00FE4C12" w:rsidRPr="006E5EB5">
          <w:rPr>
            <w:rStyle w:val="Hyperlink"/>
            <w:noProof/>
          </w:rPr>
          <w:t>3.1.20. Section 19 : Peche</w:t>
        </w:r>
        <w:r w:rsidR="00FE4C12">
          <w:rPr>
            <w:noProof/>
            <w:webHidden/>
          </w:rPr>
          <w:tab/>
        </w:r>
        <w:r w:rsidR="00FE4C12">
          <w:rPr>
            <w:noProof/>
            <w:webHidden/>
          </w:rPr>
          <w:fldChar w:fldCharType="begin"/>
        </w:r>
        <w:r w:rsidR="00FE4C12">
          <w:rPr>
            <w:noProof/>
            <w:webHidden/>
          </w:rPr>
          <w:instrText xml:space="preserve"> PAGEREF _Toc459725430 \h </w:instrText>
        </w:r>
        <w:r w:rsidR="00FE4C12">
          <w:rPr>
            <w:noProof/>
            <w:webHidden/>
          </w:rPr>
        </w:r>
        <w:r w:rsidR="00FE4C12">
          <w:rPr>
            <w:noProof/>
            <w:webHidden/>
          </w:rPr>
          <w:fldChar w:fldCharType="separate"/>
        </w:r>
        <w:r w:rsidR="00FE4C12">
          <w:rPr>
            <w:noProof/>
            <w:webHidden/>
          </w:rPr>
          <w:t>27</w:t>
        </w:r>
        <w:r w:rsidR="00FE4C12">
          <w:rPr>
            <w:noProof/>
            <w:webHidden/>
          </w:rPr>
          <w:fldChar w:fldCharType="end"/>
        </w:r>
      </w:hyperlink>
    </w:p>
    <w:p w14:paraId="6FD6EB8C" w14:textId="77777777" w:rsidR="00FE4C12" w:rsidRDefault="00000000">
      <w:pPr>
        <w:pStyle w:val="TOC3"/>
        <w:rPr>
          <w:rFonts w:eastAsiaTheme="minorEastAsia"/>
          <w:noProof/>
        </w:rPr>
      </w:pPr>
      <w:hyperlink w:anchor="_Toc459725431" w:history="1">
        <w:r w:rsidR="00FE4C12" w:rsidRPr="006E5EB5">
          <w:rPr>
            <w:rStyle w:val="Hyperlink"/>
            <w:noProof/>
          </w:rPr>
          <w:t>3.1.21. Section 20 : Pauvreté subjective</w:t>
        </w:r>
        <w:r w:rsidR="00FE4C12">
          <w:rPr>
            <w:noProof/>
            <w:webHidden/>
          </w:rPr>
          <w:tab/>
        </w:r>
        <w:r w:rsidR="00FE4C12">
          <w:rPr>
            <w:noProof/>
            <w:webHidden/>
          </w:rPr>
          <w:fldChar w:fldCharType="begin"/>
        </w:r>
        <w:r w:rsidR="00FE4C12">
          <w:rPr>
            <w:noProof/>
            <w:webHidden/>
          </w:rPr>
          <w:instrText xml:space="preserve"> PAGEREF _Toc459725431 \h </w:instrText>
        </w:r>
        <w:r w:rsidR="00FE4C12">
          <w:rPr>
            <w:noProof/>
            <w:webHidden/>
          </w:rPr>
        </w:r>
        <w:r w:rsidR="00FE4C12">
          <w:rPr>
            <w:noProof/>
            <w:webHidden/>
          </w:rPr>
          <w:fldChar w:fldCharType="separate"/>
        </w:r>
        <w:r w:rsidR="00FE4C12">
          <w:rPr>
            <w:noProof/>
            <w:webHidden/>
          </w:rPr>
          <w:t>28</w:t>
        </w:r>
        <w:r w:rsidR="00FE4C12">
          <w:rPr>
            <w:noProof/>
            <w:webHidden/>
          </w:rPr>
          <w:fldChar w:fldCharType="end"/>
        </w:r>
      </w:hyperlink>
    </w:p>
    <w:p w14:paraId="23174562" w14:textId="77777777" w:rsidR="00FE4C12" w:rsidRDefault="00000000">
      <w:pPr>
        <w:pStyle w:val="TOC2"/>
        <w:tabs>
          <w:tab w:val="right" w:leader="dot" w:pos="9350"/>
        </w:tabs>
        <w:rPr>
          <w:rFonts w:eastAsiaTheme="minorEastAsia"/>
          <w:noProof/>
        </w:rPr>
      </w:pPr>
      <w:hyperlink w:anchor="_Toc459725432" w:history="1">
        <w:r w:rsidR="00FE4C12" w:rsidRPr="006E5EB5">
          <w:rPr>
            <w:rStyle w:val="Hyperlink"/>
            <w:noProof/>
          </w:rPr>
          <w:t>3.2. Questionnaire communautaire</w:t>
        </w:r>
        <w:r w:rsidR="00FE4C12">
          <w:rPr>
            <w:noProof/>
            <w:webHidden/>
          </w:rPr>
          <w:tab/>
        </w:r>
        <w:r w:rsidR="00FE4C12">
          <w:rPr>
            <w:noProof/>
            <w:webHidden/>
          </w:rPr>
          <w:fldChar w:fldCharType="begin"/>
        </w:r>
        <w:r w:rsidR="00FE4C12">
          <w:rPr>
            <w:noProof/>
            <w:webHidden/>
          </w:rPr>
          <w:instrText xml:space="preserve"> PAGEREF _Toc459725432 \h </w:instrText>
        </w:r>
        <w:r w:rsidR="00FE4C12">
          <w:rPr>
            <w:noProof/>
            <w:webHidden/>
          </w:rPr>
        </w:r>
        <w:r w:rsidR="00FE4C12">
          <w:rPr>
            <w:noProof/>
            <w:webHidden/>
          </w:rPr>
          <w:fldChar w:fldCharType="separate"/>
        </w:r>
        <w:r w:rsidR="00FE4C12">
          <w:rPr>
            <w:noProof/>
            <w:webHidden/>
          </w:rPr>
          <w:t>28</w:t>
        </w:r>
        <w:r w:rsidR="00FE4C12">
          <w:rPr>
            <w:noProof/>
            <w:webHidden/>
          </w:rPr>
          <w:fldChar w:fldCharType="end"/>
        </w:r>
      </w:hyperlink>
    </w:p>
    <w:p w14:paraId="4ECD8D41" w14:textId="77777777" w:rsidR="00FE4C12" w:rsidRDefault="00000000">
      <w:pPr>
        <w:pStyle w:val="TOC3"/>
        <w:rPr>
          <w:rFonts w:eastAsiaTheme="minorEastAsia"/>
          <w:noProof/>
        </w:rPr>
      </w:pPr>
      <w:hyperlink w:anchor="_Toc459725433" w:history="1">
        <w:r w:rsidR="00FE4C12" w:rsidRPr="006E5EB5">
          <w:rPr>
            <w:rStyle w:val="Hyperlink"/>
            <w:noProof/>
          </w:rPr>
          <w:t>3.2.1. Section 0 : Liste des répondants</w:t>
        </w:r>
        <w:r w:rsidR="00FE4C12">
          <w:rPr>
            <w:noProof/>
            <w:webHidden/>
          </w:rPr>
          <w:tab/>
        </w:r>
        <w:r w:rsidR="00FE4C12">
          <w:rPr>
            <w:noProof/>
            <w:webHidden/>
          </w:rPr>
          <w:fldChar w:fldCharType="begin"/>
        </w:r>
        <w:r w:rsidR="00FE4C12">
          <w:rPr>
            <w:noProof/>
            <w:webHidden/>
          </w:rPr>
          <w:instrText xml:space="preserve"> PAGEREF _Toc459725433 \h </w:instrText>
        </w:r>
        <w:r w:rsidR="00FE4C12">
          <w:rPr>
            <w:noProof/>
            <w:webHidden/>
          </w:rPr>
        </w:r>
        <w:r w:rsidR="00FE4C12">
          <w:rPr>
            <w:noProof/>
            <w:webHidden/>
          </w:rPr>
          <w:fldChar w:fldCharType="separate"/>
        </w:r>
        <w:r w:rsidR="00FE4C12">
          <w:rPr>
            <w:noProof/>
            <w:webHidden/>
          </w:rPr>
          <w:t>28</w:t>
        </w:r>
        <w:r w:rsidR="00FE4C12">
          <w:rPr>
            <w:noProof/>
            <w:webHidden/>
          </w:rPr>
          <w:fldChar w:fldCharType="end"/>
        </w:r>
      </w:hyperlink>
    </w:p>
    <w:p w14:paraId="3EB0C97C" w14:textId="77777777" w:rsidR="00FE4C12" w:rsidRDefault="00000000">
      <w:pPr>
        <w:pStyle w:val="TOC3"/>
        <w:rPr>
          <w:rFonts w:eastAsiaTheme="minorEastAsia"/>
          <w:noProof/>
        </w:rPr>
      </w:pPr>
      <w:hyperlink w:anchor="_Toc459725434" w:history="1">
        <w:r w:rsidR="00FE4C12" w:rsidRPr="006E5EB5">
          <w:rPr>
            <w:rStyle w:val="Hyperlink"/>
            <w:noProof/>
          </w:rPr>
          <w:t>3.2.2. Section 1 : Caractéristiques générales du Quartier / Village</w:t>
        </w:r>
        <w:r w:rsidR="00FE4C12">
          <w:rPr>
            <w:noProof/>
            <w:webHidden/>
          </w:rPr>
          <w:tab/>
        </w:r>
        <w:r w:rsidR="00FE4C12">
          <w:rPr>
            <w:noProof/>
            <w:webHidden/>
          </w:rPr>
          <w:fldChar w:fldCharType="begin"/>
        </w:r>
        <w:r w:rsidR="00FE4C12">
          <w:rPr>
            <w:noProof/>
            <w:webHidden/>
          </w:rPr>
          <w:instrText xml:space="preserve"> PAGEREF _Toc459725434 \h </w:instrText>
        </w:r>
        <w:r w:rsidR="00FE4C12">
          <w:rPr>
            <w:noProof/>
            <w:webHidden/>
          </w:rPr>
        </w:r>
        <w:r w:rsidR="00FE4C12">
          <w:rPr>
            <w:noProof/>
            <w:webHidden/>
          </w:rPr>
          <w:fldChar w:fldCharType="separate"/>
        </w:r>
        <w:r w:rsidR="00FE4C12">
          <w:rPr>
            <w:noProof/>
            <w:webHidden/>
          </w:rPr>
          <w:t>28</w:t>
        </w:r>
        <w:r w:rsidR="00FE4C12">
          <w:rPr>
            <w:noProof/>
            <w:webHidden/>
          </w:rPr>
          <w:fldChar w:fldCharType="end"/>
        </w:r>
      </w:hyperlink>
    </w:p>
    <w:p w14:paraId="1F2E6FD8" w14:textId="77777777" w:rsidR="00FE4C12" w:rsidRDefault="00000000">
      <w:pPr>
        <w:pStyle w:val="TOC3"/>
        <w:rPr>
          <w:rFonts w:eastAsiaTheme="minorEastAsia"/>
          <w:noProof/>
        </w:rPr>
      </w:pPr>
      <w:hyperlink w:anchor="_Toc459725435" w:history="1">
        <w:r w:rsidR="00FE4C12" w:rsidRPr="006E5EB5">
          <w:rPr>
            <w:rStyle w:val="Hyperlink"/>
            <w:noProof/>
          </w:rPr>
          <w:t>3.2.3. Section 2 : Existence et accessibilité des services sociaux</w:t>
        </w:r>
        <w:r w:rsidR="00FE4C12">
          <w:rPr>
            <w:noProof/>
            <w:webHidden/>
          </w:rPr>
          <w:tab/>
        </w:r>
        <w:r w:rsidR="00FE4C12">
          <w:rPr>
            <w:noProof/>
            <w:webHidden/>
          </w:rPr>
          <w:fldChar w:fldCharType="begin"/>
        </w:r>
        <w:r w:rsidR="00FE4C12">
          <w:rPr>
            <w:noProof/>
            <w:webHidden/>
          </w:rPr>
          <w:instrText xml:space="preserve"> PAGEREF _Toc459725435 \h </w:instrText>
        </w:r>
        <w:r w:rsidR="00FE4C12">
          <w:rPr>
            <w:noProof/>
            <w:webHidden/>
          </w:rPr>
        </w:r>
        <w:r w:rsidR="00FE4C12">
          <w:rPr>
            <w:noProof/>
            <w:webHidden/>
          </w:rPr>
          <w:fldChar w:fldCharType="separate"/>
        </w:r>
        <w:r w:rsidR="00FE4C12">
          <w:rPr>
            <w:noProof/>
            <w:webHidden/>
          </w:rPr>
          <w:t>29</w:t>
        </w:r>
        <w:r w:rsidR="00FE4C12">
          <w:rPr>
            <w:noProof/>
            <w:webHidden/>
          </w:rPr>
          <w:fldChar w:fldCharType="end"/>
        </w:r>
      </w:hyperlink>
    </w:p>
    <w:p w14:paraId="5385641F" w14:textId="77777777" w:rsidR="00FE4C12" w:rsidRDefault="00000000">
      <w:pPr>
        <w:pStyle w:val="TOC3"/>
        <w:rPr>
          <w:rFonts w:eastAsiaTheme="minorEastAsia"/>
          <w:noProof/>
        </w:rPr>
      </w:pPr>
      <w:hyperlink w:anchor="_Toc459725436" w:history="1">
        <w:r w:rsidR="00FE4C12" w:rsidRPr="006E5EB5">
          <w:rPr>
            <w:rStyle w:val="Hyperlink"/>
            <w:noProof/>
          </w:rPr>
          <w:t>3.2.4. Section 3 : Agriculture</w:t>
        </w:r>
        <w:r w:rsidR="00FE4C12">
          <w:rPr>
            <w:noProof/>
            <w:webHidden/>
          </w:rPr>
          <w:tab/>
        </w:r>
        <w:r w:rsidR="00FE4C12">
          <w:rPr>
            <w:noProof/>
            <w:webHidden/>
          </w:rPr>
          <w:fldChar w:fldCharType="begin"/>
        </w:r>
        <w:r w:rsidR="00FE4C12">
          <w:rPr>
            <w:noProof/>
            <w:webHidden/>
          </w:rPr>
          <w:instrText xml:space="preserve"> PAGEREF _Toc459725436 \h </w:instrText>
        </w:r>
        <w:r w:rsidR="00FE4C12">
          <w:rPr>
            <w:noProof/>
            <w:webHidden/>
          </w:rPr>
        </w:r>
        <w:r w:rsidR="00FE4C12">
          <w:rPr>
            <w:noProof/>
            <w:webHidden/>
          </w:rPr>
          <w:fldChar w:fldCharType="separate"/>
        </w:r>
        <w:r w:rsidR="00FE4C12">
          <w:rPr>
            <w:noProof/>
            <w:webHidden/>
          </w:rPr>
          <w:t>29</w:t>
        </w:r>
        <w:r w:rsidR="00FE4C12">
          <w:rPr>
            <w:noProof/>
            <w:webHidden/>
          </w:rPr>
          <w:fldChar w:fldCharType="end"/>
        </w:r>
      </w:hyperlink>
    </w:p>
    <w:p w14:paraId="3F5ECB02" w14:textId="77777777" w:rsidR="00FE4C12" w:rsidRDefault="00000000">
      <w:pPr>
        <w:pStyle w:val="TOC3"/>
        <w:rPr>
          <w:rFonts w:eastAsiaTheme="minorEastAsia"/>
          <w:noProof/>
        </w:rPr>
      </w:pPr>
      <w:hyperlink w:anchor="_Toc459725437" w:history="1">
        <w:r w:rsidR="00FE4C12" w:rsidRPr="006E5EB5">
          <w:rPr>
            <w:rStyle w:val="Hyperlink"/>
            <w:noProof/>
          </w:rPr>
          <w:t>3.2.5. Section 4 : Participation communautaire</w:t>
        </w:r>
        <w:r w:rsidR="00FE4C12">
          <w:rPr>
            <w:noProof/>
            <w:webHidden/>
          </w:rPr>
          <w:tab/>
        </w:r>
        <w:r w:rsidR="00FE4C12">
          <w:rPr>
            <w:noProof/>
            <w:webHidden/>
          </w:rPr>
          <w:fldChar w:fldCharType="begin"/>
        </w:r>
        <w:r w:rsidR="00FE4C12">
          <w:rPr>
            <w:noProof/>
            <w:webHidden/>
          </w:rPr>
          <w:instrText xml:space="preserve"> PAGEREF _Toc459725437 \h </w:instrText>
        </w:r>
        <w:r w:rsidR="00FE4C12">
          <w:rPr>
            <w:noProof/>
            <w:webHidden/>
          </w:rPr>
        </w:r>
        <w:r w:rsidR="00FE4C12">
          <w:rPr>
            <w:noProof/>
            <w:webHidden/>
          </w:rPr>
          <w:fldChar w:fldCharType="separate"/>
        </w:r>
        <w:r w:rsidR="00FE4C12">
          <w:rPr>
            <w:noProof/>
            <w:webHidden/>
          </w:rPr>
          <w:t>29</w:t>
        </w:r>
        <w:r w:rsidR="00FE4C12">
          <w:rPr>
            <w:noProof/>
            <w:webHidden/>
          </w:rPr>
          <w:fldChar w:fldCharType="end"/>
        </w:r>
      </w:hyperlink>
    </w:p>
    <w:p w14:paraId="329EEC16" w14:textId="77777777" w:rsidR="00FE4C12" w:rsidRDefault="00000000">
      <w:pPr>
        <w:pStyle w:val="TOC3"/>
        <w:rPr>
          <w:rFonts w:eastAsiaTheme="minorEastAsia"/>
          <w:noProof/>
        </w:rPr>
      </w:pPr>
      <w:hyperlink w:anchor="_Toc459725438" w:history="1">
        <w:r w:rsidR="00FE4C12" w:rsidRPr="006E5EB5">
          <w:rPr>
            <w:rStyle w:val="Hyperlink"/>
            <w:noProof/>
          </w:rPr>
          <w:t>3.2.6. Section 5 : Relevé des prix à la consommation</w:t>
        </w:r>
        <w:r w:rsidR="00FE4C12">
          <w:rPr>
            <w:noProof/>
            <w:webHidden/>
          </w:rPr>
          <w:tab/>
        </w:r>
        <w:r w:rsidR="00FE4C12">
          <w:rPr>
            <w:noProof/>
            <w:webHidden/>
          </w:rPr>
          <w:fldChar w:fldCharType="begin"/>
        </w:r>
        <w:r w:rsidR="00FE4C12">
          <w:rPr>
            <w:noProof/>
            <w:webHidden/>
          </w:rPr>
          <w:instrText xml:space="preserve"> PAGEREF _Toc459725438 \h </w:instrText>
        </w:r>
        <w:r w:rsidR="00FE4C12">
          <w:rPr>
            <w:noProof/>
            <w:webHidden/>
          </w:rPr>
        </w:r>
        <w:r w:rsidR="00FE4C12">
          <w:rPr>
            <w:noProof/>
            <w:webHidden/>
          </w:rPr>
          <w:fldChar w:fldCharType="separate"/>
        </w:r>
        <w:r w:rsidR="00FE4C12">
          <w:rPr>
            <w:noProof/>
            <w:webHidden/>
          </w:rPr>
          <w:t>29</w:t>
        </w:r>
        <w:r w:rsidR="00FE4C12">
          <w:rPr>
            <w:noProof/>
            <w:webHidden/>
          </w:rPr>
          <w:fldChar w:fldCharType="end"/>
        </w:r>
      </w:hyperlink>
    </w:p>
    <w:p w14:paraId="15D3D219" w14:textId="77777777" w:rsidR="00FE4C12" w:rsidRDefault="00000000">
      <w:pPr>
        <w:pStyle w:val="TOC1"/>
        <w:tabs>
          <w:tab w:val="right" w:leader="dot" w:pos="9350"/>
        </w:tabs>
        <w:rPr>
          <w:rFonts w:eastAsiaTheme="minorEastAsia"/>
          <w:noProof/>
        </w:rPr>
      </w:pPr>
      <w:hyperlink w:anchor="_Toc459725439" w:history="1">
        <w:r w:rsidR="00FE4C12" w:rsidRPr="006E5EB5">
          <w:rPr>
            <w:rStyle w:val="Hyperlink"/>
            <w:noProof/>
          </w:rPr>
          <w:t>4. Echantillonnage</w:t>
        </w:r>
        <w:r w:rsidR="00FE4C12">
          <w:rPr>
            <w:noProof/>
            <w:webHidden/>
          </w:rPr>
          <w:tab/>
        </w:r>
        <w:r w:rsidR="00FE4C12">
          <w:rPr>
            <w:noProof/>
            <w:webHidden/>
          </w:rPr>
          <w:fldChar w:fldCharType="begin"/>
        </w:r>
        <w:r w:rsidR="00FE4C12">
          <w:rPr>
            <w:noProof/>
            <w:webHidden/>
          </w:rPr>
          <w:instrText xml:space="preserve"> PAGEREF _Toc459725439 \h </w:instrText>
        </w:r>
        <w:r w:rsidR="00FE4C12">
          <w:rPr>
            <w:noProof/>
            <w:webHidden/>
          </w:rPr>
        </w:r>
        <w:r w:rsidR="00FE4C12">
          <w:rPr>
            <w:noProof/>
            <w:webHidden/>
          </w:rPr>
          <w:fldChar w:fldCharType="separate"/>
        </w:r>
        <w:r w:rsidR="00FE4C12">
          <w:rPr>
            <w:noProof/>
            <w:webHidden/>
          </w:rPr>
          <w:t>30</w:t>
        </w:r>
        <w:r w:rsidR="00FE4C12">
          <w:rPr>
            <w:noProof/>
            <w:webHidden/>
          </w:rPr>
          <w:fldChar w:fldCharType="end"/>
        </w:r>
      </w:hyperlink>
    </w:p>
    <w:p w14:paraId="7A2FD535" w14:textId="77777777" w:rsidR="00FE4C12" w:rsidRDefault="00000000">
      <w:pPr>
        <w:pStyle w:val="TOC2"/>
        <w:tabs>
          <w:tab w:val="right" w:leader="dot" w:pos="9350"/>
        </w:tabs>
        <w:rPr>
          <w:rFonts w:eastAsiaTheme="minorEastAsia"/>
          <w:noProof/>
        </w:rPr>
      </w:pPr>
      <w:hyperlink w:anchor="_Toc459725440" w:history="1">
        <w:r w:rsidR="00FE4C12" w:rsidRPr="006E5EB5">
          <w:rPr>
            <w:rStyle w:val="Hyperlink"/>
            <w:noProof/>
          </w:rPr>
          <w:t>4.1. Principes généraux de l’échantillonnage dans les pays en développement</w:t>
        </w:r>
        <w:r w:rsidR="00FE4C12">
          <w:rPr>
            <w:noProof/>
            <w:webHidden/>
          </w:rPr>
          <w:tab/>
        </w:r>
        <w:r w:rsidR="00FE4C12">
          <w:rPr>
            <w:noProof/>
            <w:webHidden/>
          </w:rPr>
          <w:fldChar w:fldCharType="begin"/>
        </w:r>
        <w:r w:rsidR="00FE4C12">
          <w:rPr>
            <w:noProof/>
            <w:webHidden/>
          </w:rPr>
          <w:instrText xml:space="preserve"> PAGEREF _Toc459725440 \h </w:instrText>
        </w:r>
        <w:r w:rsidR="00FE4C12">
          <w:rPr>
            <w:noProof/>
            <w:webHidden/>
          </w:rPr>
        </w:r>
        <w:r w:rsidR="00FE4C12">
          <w:rPr>
            <w:noProof/>
            <w:webHidden/>
          </w:rPr>
          <w:fldChar w:fldCharType="separate"/>
        </w:r>
        <w:r w:rsidR="00FE4C12">
          <w:rPr>
            <w:noProof/>
            <w:webHidden/>
          </w:rPr>
          <w:t>30</w:t>
        </w:r>
        <w:r w:rsidR="00FE4C12">
          <w:rPr>
            <w:noProof/>
            <w:webHidden/>
          </w:rPr>
          <w:fldChar w:fldCharType="end"/>
        </w:r>
      </w:hyperlink>
    </w:p>
    <w:p w14:paraId="18134113" w14:textId="77777777" w:rsidR="00FE4C12" w:rsidRDefault="00000000">
      <w:pPr>
        <w:pStyle w:val="TOC2"/>
        <w:tabs>
          <w:tab w:val="right" w:leader="dot" w:pos="9350"/>
        </w:tabs>
        <w:rPr>
          <w:rFonts w:eastAsiaTheme="minorEastAsia"/>
          <w:noProof/>
        </w:rPr>
      </w:pPr>
      <w:hyperlink w:anchor="_Toc459725441" w:history="1">
        <w:r w:rsidR="00FE4C12" w:rsidRPr="006E5EB5">
          <w:rPr>
            <w:rStyle w:val="Hyperlink"/>
            <w:noProof/>
          </w:rPr>
          <w:t>4.2. Préparation et gestion des bases de sondage</w:t>
        </w:r>
        <w:r w:rsidR="00FE4C12">
          <w:rPr>
            <w:noProof/>
            <w:webHidden/>
          </w:rPr>
          <w:tab/>
        </w:r>
        <w:r w:rsidR="00FE4C12">
          <w:rPr>
            <w:noProof/>
            <w:webHidden/>
          </w:rPr>
          <w:fldChar w:fldCharType="begin"/>
        </w:r>
        <w:r w:rsidR="00FE4C12">
          <w:rPr>
            <w:noProof/>
            <w:webHidden/>
          </w:rPr>
          <w:instrText xml:space="preserve"> PAGEREF _Toc459725441 \h </w:instrText>
        </w:r>
        <w:r w:rsidR="00FE4C12">
          <w:rPr>
            <w:noProof/>
            <w:webHidden/>
          </w:rPr>
        </w:r>
        <w:r w:rsidR="00FE4C12">
          <w:rPr>
            <w:noProof/>
            <w:webHidden/>
          </w:rPr>
          <w:fldChar w:fldCharType="separate"/>
        </w:r>
        <w:r w:rsidR="00FE4C12">
          <w:rPr>
            <w:noProof/>
            <w:webHidden/>
          </w:rPr>
          <w:t>30</w:t>
        </w:r>
        <w:r w:rsidR="00FE4C12">
          <w:rPr>
            <w:noProof/>
            <w:webHidden/>
          </w:rPr>
          <w:fldChar w:fldCharType="end"/>
        </w:r>
      </w:hyperlink>
    </w:p>
    <w:p w14:paraId="35B44241" w14:textId="77777777" w:rsidR="00FE4C12" w:rsidRDefault="00000000">
      <w:pPr>
        <w:pStyle w:val="TOC2"/>
        <w:tabs>
          <w:tab w:val="right" w:leader="dot" w:pos="9350"/>
        </w:tabs>
        <w:rPr>
          <w:rFonts w:eastAsiaTheme="minorEastAsia"/>
          <w:noProof/>
        </w:rPr>
      </w:pPr>
      <w:hyperlink w:anchor="_Toc459725442" w:history="1">
        <w:r w:rsidR="00FE4C12" w:rsidRPr="006E5EB5">
          <w:rPr>
            <w:rStyle w:val="Hyperlink"/>
            <w:noProof/>
          </w:rPr>
          <w:t>4.3. Détermination de la taille de l’échantillon</w:t>
        </w:r>
        <w:r w:rsidR="00FE4C12">
          <w:rPr>
            <w:noProof/>
            <w:webHidden/>
          </w:rPr>
          <w:tab/>
        </w:r>
        <w:r w:rsidR="00FE4C12">
          <w:rPr>
            <w:noProof/>
            <w:webHidden/>
          </w:rPr>
          <w:fldChar w:fldCharType="begin"/>
        </w:r>
        <w:r w:rsidR="00FE4C12">
          <w:rPr>
            <w:noProof/>
            <w:webHidden/>
          </w:rPr>
          <w:instrText xml:space="preserve"> PAGEREF _Toc459725442 \h </w:instrText>
        </w:r>
        <w:r w:rsidR="00FE4C12">
          <w:rPr>
            <w:noProof/>
            <w:webHidden/>
          </w:rPr>
        </w:r>
        <w:r w:rsidR="00FE4C12">
          <w:rPr>
            <w:noProof/>
            <w:webHidden/>
          </w:rPr>
          <w:fldChar w:fldCharType="separate"/>
        </w:r>
        <w:r w:rsidR="00FE4C12">
          <w:rPr>
            <w:noProof/>
            <w:webHidden/>
          </w:rPr>
          <w:t>30</w:t>
        </w:r>
        <w:r w:rsidR="00FE4C12">
          <w:rPr>
            <w:noProof/>
            <w:webHidden/>
          </w:rPr>
          <w:fldChar w:fldCharType="end"/>
        </w:r>
      </w:hyperlink>
    </w:p>
    <w:p w14:paraId="5F5E94F9" w14:textId="77777777" w:rsidR="00FE4C12" w:rsidRDefault="00000000">
      <w:pPr>
        <w:pStyle w:val="TOC3"/>
        <w:tabs>
          <w:tab w:val="left" w:pos="1320"/>
        </w:tabs>
        <w:rPr>
          <w:rFonts w:eastAsiaTheme="minorEastAsia"/>
          <w:noProof/>
        </w:rPr>
      </w:pPr>
      <w:hyperlink w:anchor="_Toc459725443" w:history="1">
        <w:r w:rsidR="00FE4C12" w:rsidRPr="006E5EB5">
          <w:rPr>
            <w:rStyle w:val="Hyperlink"/>
            <w:noProof/>
          </w:rPr>
          <w:t>4.3.1.</w:t>
        </w:r>
        <w:r w:rsidR="00FE4C12">
          <w:rPr>
            <w:rFonts w:eastAsiaTheme="minorEastAsia"/>
            <w:noProof/>
          </w:rPr>
          <w:tab/>
        </w:r>
        <w:r w:rsidR="00FE4C12" w:rsidRPr="006E5EB5">
          <w:rPr>
            <w:rStyle w:val="Hyperlink"/>
            <w:noProof/>
          </w:rPr>
          <w:t>Variable d’intérêt</w:t>
        </w:r>
        <w:r w:rsidR="00FE4C12">
          <w:rPr>
            <w:noProof/>
            <w:webHidden/>
          </w:rPr>
          <w:tab/>
        </w:r>
        <w:r w:rsidR="00FE4C12">
          <w:rPr>
            <w:noProof/>
            <w:webHidden/>
          </w:rPr>
          <w:fldChar w:fldCharType="begin"/>
        </w:r>
        <w:r w:rsidR="00FE4C12">
          <w:rPr>
            <w:noProof/>
            <w:webHidden/>
          </w:rPr>
          <w:instrText xml:space="preserve"> PAGEREF _Toc459725443 \h </w:instrText>
        </w:r>
        <w:r w:rsidR="00FE4C12">
          <w:rPr>
            <w:noProof/>
            <w:webHidden/>
          </w:rPr>
        </w:r>
        <w:r w:rsidR="00FE4C12">
          <w:rPr>
            <w:noProof/>
            <w:webHidden/>
          </w:rPr>
          <w:fldChar w:fldCharType="separate"/>
        </w:r>
        <w:r w:rsidR="00FE4C12">
          <w:rPr>
            <w:noProof/>
            <w:webHidden/>
          </w:rPr>
          <w:t>30</w:t>
        </w:r>
        <w:r w:rsidR="00FE4C12">
          <w:rPr>
            <w:noProof/>
            <w:webHidden/>
          </w:rPr>
          <w:fldChar w:fldCharType="end"/>
        </w:r>
      </w:hyperlink>
    </w:p>
    <w:p w14:paraId="4A85FABC" w14:textId="77777777" w:rsidR="00FE4C12" w:rsidRDefault="00000000">
      <w:pPr>
        <w:pStyle w:val="TOC3"/>
        <w:tabs>
          <w:tab w:val="left" w:pos="1320"/>
        </w:tabs>
        <w:rPr>
          <w:rFonts w:eastAsiaTheme="minorEastAsia"/>
          <w:noProof/>
        </w:rPr>
      </w:pPr>
      <w:hyperlink w:anchor="_Toc459725444" w:history="1">
        <w:r w:rsidR="00FE4C12" w:rsidRPr="006E5EB5">
          <w:rPr>
            <w:rStyle w:val="Hyperlink"/>
            <w:noProof/>
          </w:rPr>
          <w:t>4.3.2.</w:t>
        </w:r>
        <w:r w:rsidR="00FE4C12">
          <w:rPr>
            <w:rFonts w:eastAsiaTheme="minorEastAsia"/>
            <w:noProof/>
          </w:rPr>
          <w:tab/>
        </w:r>
        <w:r w:rsidR="00FE4C12" w:rsidRPr="006E5EB5">
          <w:rPr>
            <w:rStyle w:val="Hyperlink"/>
            <w:noProof/>
          </w:rPr>
          <w:t>Domaine d’inférence</w:t>
        </w:r>
        <w:r w:rsidR="00FE4C12">
          <w:rPr>
            <w:noProof/>
            <w:webHidden/>
          </w:rPr>
          <w:tab/>
        </w:r>
        <w:r w:rsidR="00FE4C12">
          <w:rPr>
            <w:noProof/>
            <w:webHidden/>
          </w:rPr>
          <w:fldChar w:fldCharType="begin"/>
        </w:r>
        <w:r w:rsidR="00FE4C12">
          <w:rPr>
            <w:noProof/>
            <w:webHidden/>
          </w:rPr>
          <w:instrText xml:space="preserve"> PAGEREF _Toc459725444 \h </w:instrText>
        </w:r>
        <w:r w:rsidR="00FE4C12">
          <w:rPr>
            <w:noProof/>
            <w:webHidden/>
          </w:rPr>
        </w:r>
        <w:r w:rsidR="00FE4C12">
          <w:rPr>
            <w:noProof/>
            <w:webHidden/>
          </w:rPr>
          <w:fldChar w:fldCharType="separate"/>
        </w:r>
        <w:r w:rsidR="00FE4C12">
          <w:rPr>
            <w:noProof/>
            <w:webHidden/>
          </w:rPr>
          <w:t>31</w:t>
        </w:r>
        <w:r w:rsidR="00FE4C12">
          <w:rPr>
            <w:noProof/>
            <w:webHidden/>
          </w:rPr>
          <w:fldChar w:fldCharType="end"/>
        </w:r>
      </w:hyperlink>
    </w:p>
    <w:p w14:paraId="10F0D5D1" w14:textId="77777777" w:rsidR="00FE4C12" w:rsidRDefault="00000000">
      <w:pPr>
        <w:pStyle w:val="TOC3"/>
        <w:rPr>
          <w:rFonts w:eastAsiaTheme="minorEastAsia"/>
          <w:noProof/>
        </w:rPr>
      </w:pPr>
      <w:hyperlink w:anchor="_Toc459725445" w:history="1">
        <w:r w:rsidR="00FE4C12" w:rsidRPr="006E5EB5">
          <w:rPr>
            <w:rStyle w:val="Hyperlink"/>
            <w:noProof/>
          </w:rPr>
          <w:t>4.3.3. Calcul de la taille de l’échantillon</w:t>
        </w:r>
        <w:r w:rsidR="00FE4C12">
          <w:rPr>
            <w:noProof/>
            <w:webHidden/>
          </w:rPr>
          <w:tab/>
        </w:r>
        <w:r w:rsidR="00FE4C12">
          <w:rPr>
            <w:noProof/>
            <w:webHidden/>
          </w:rPr>
          <w:fldChar w:fldCharType="begin"/>
        </w:r>
        <w:r w:rsidR="00FE4C12">
          <w:rPr>
            <w:noProof/>
            <w:webHidden/>
          </w:rPr>
          <w:instrText xml:space="preserve"> PAGEREF _Toc459725445 \h </w:instrText>
        </w:r>
        <w:r w:rsidR="00FE4C12">
          <w:rPr>
            <w:noProof/>
            <w:webHidden/>
          </w:rPr>
        </w:r>
        <w:r w:rsidR="00FE4C12">
          <w:rPr>
            <w:noProof/>
            <w:webHidden/>
          </w:rPr>
          <w:fldChar w:fldCharType="separate"/>
        </w:r>
        <w:r w:rsidR="00FE4C12">
          <w:rPr>
            <w:noProof/>
            <w:webHidden/>
          </w:rPr>
          <w:t>31</w:t>
        </w:r>
        <w:r w:rsidR="00FE4C12">
          <w:rPr>
            <w:noProof/>
            <w:webHidden/>
          </w:rPr>
          <w:fldChar w:fldCharType="end"/>
        </w:r>
      </w:hyperlink>
    </w:p>
    <w:p w14:paraId="02476C66" w14:textId="77777777" w:rsidR="00FE4C12" w:rsidRDefault="00000000">
      <w:pPr>
        <w:pStyle w:val="TOC2"/>
        <w:tabs>
          <w:tab w:val="right" w:leader="dot" w:pos="9350"/>
        </w:tabs>
        <w:rPr>
          <w:rFonts w:eastAsiaTheme="minorEastAsia"/>
          <w:noProof/>
        </w:rPr>
      </w:pPr>
      <w:hyperlink w:anchor="_Toc459725446" w:history="1">
        <w:r w:rsidR="00FE4C12" w:rsidRPr="006E5EB5">
          <w:rPr>
            <w:rStyle w:val="Hyperlink"/>
            <w:noProof/>
          </w:rPr>
          <w:t>4.4. Listing des ménages et tirage de l’échantillon</w:t>
        </w:r>
        <w:r w:rsidR="00FE4C12">
          <w:rPr>
            <w:noProof/>
            <w:webHidden/>
          </w:rPr>
          <w:tab/>
        </w:r>
        <w:r w:rsidR="00FE4C12">
          <w:rPr>
            <w:noProof/>
            <w:webHidden/>
          </w:rPr>
          <w:fldChar w:fldCharType="begin"/>
        </w:r>
        <w:r w:rsidR="00FE4C12">
          <w:rPr>
            <w:noProof/>
            <w:webHidden/>
          </w:rPr>
          <w:instrText xml:space="preserve"> PAGEREF _Toc459725446 \h </w:instrText>
        </w:r>
        <w:r w:rsidR="00FE4C12">
          <w:rPr>
            <w:noProof/>
            <w:webHidden/>
          </w:rPr>
        </w:r>
        <w:r w:rsidR="00FE4C12">
          <w:rPr>
            <w:noProof/>
            <w:webHidden/>
          </w:rPr>
          <w:fldChar w:fldCharType="separate"/>
        </w:r>
        <w:r w:rsidR="00FE4C12">
          <w:rPr>
            <w:noProof/>
            <w:webHidden/>
          </w:rPr>
          <w:t>32</w:t>
        </w:r>
        <w:r w:rsidR="00FE4C12">
          <w:rPr>
            <w:noProof/>
            <w:webHidden/>
          </w:rPr>
          <w:fldChar w:fldCharType="end"/>
        </w:r>
      </w:hyperlink>
    </w:p>
    <w:p w14:paraId="091644BF" w14:textId="77777777" w:rsidR="00FE4C12" w:rsidRDefault="00000000">
      <w:pPr>
        <w:pStyle w:val="TOC3"/>
        <w:rPr>
          <w:rFonts w:eastAsiaTheme="minorEastAsia"/>
          <w:noProof/>
        </w:rPr>
      </w:pPr>
      <w:hyperlink w:anchor="_Toc459725447" w:history="1">
        <w:r w:rsidR="00FE4C12" w:rsidRPr="006E5EB5">
          <w:rPr>
            <w:rStyle w:val="Hyperlink"/>
            <w:noProof/>
          </w:rPr>
          <w:t>4.4.1. Sélectionner les zones de dénombrement</w:t>
        </w:r>
        <w:r w:rsidR="00FE4C12">
          <w:rPr>
            <w:noProof/>
            <w:webHidden/>
          </w:rPr>
          <w:tab/>
        </w:r>
        <w:r w:rsidR="00FE4C12">
          <w:rPr>
            <w:noProof/>
            <w:webHidden/>
          </w:rPr>
          <w:fldChar w:fldCharType="begin"/>
        </w:r>
        <w:r w:rsidR="00FE4C12">
          <w:rPr>
            <w:noProof/>
            <w:webHidden/>
          </w:rPr>
          <w:instrText xml:space="preserve"> PAGEREF _Toc459725447 \h </w:instrText>
        </w:r>
        <w:r w:rsidR="00FE4C12">
          <w:rPr>
            <w:noProof/>
            <w:webHidden/>
          </w:rPr>
        </w:r>
        <w:r w:rsidR="00FE4C12">
          <w:rPr>
            <w:noProof/>
            <w:webHidden/>
          </w:rPr>
          <w:fldChar w:fldCharType="separate"/>
        </w:r>
        <w:r w:rsidR="00FE4C12">
          <w:rPr>
            <w:noProof/>
            <w:webHidden/>
          </w:rPr>
          <w:t>32</w:t>
        </w:r>
        <w:r w:rsidR="00FE4C12">
          <w:rPr>
            <w:noProof/>
            <w:webHidden/>
          </w:rPr>
          <w:fldChar w:fldCharType="end"/>
        </w:r>
      </w:hyperlink>
    </w:p>
    <w:p w14:paraId="36581600" w14:textId="77777777" w:rsidR="00FE4C12" w:rsidRDefault="00000000">
      <w:pPr>
        <w:pStyle w:val="TOC3"/>
        <w:rPr>
          <w:rFonts w:eastAsiaTheme="minorEastAsia"/>
          <w:noProof/>
        </w:rPr>
      </w:pPr>
      <w:hyperlink w:anchor="_Toc459725448" w:history="1">
        <w:r w:rsidR="00FE4C12" w:rsidRPr="006E5EB5">
          <w:rPr>
            <w:rStyle w:val="Hyperlink"/>
            <w:noProof/>
          </w:rPr>
          <w:t>4.4.2. Sélectionner les ménages</w:t>
        </w:r>
        <w:r w:rsidR="00FE4C12">
          <w:rPr>
            <w:noProof/>
            <w:webHidden/>
          </w:rPr>
          <w:tab/>
        </w:r>
        <w:r w:rsidR="00FE4C12">
          <w:rPr>
            <w:noProof/>
            <w:webHidden/>
          </w:rPr>
          <w:fldChar w:fldCharType="begin"/>
        </w:r>
        <w:r w:rsidR="00FE4C12">
          <w:rPr>
            <w:noProof/>
            <w:webHidden/>
          </w:rPr>
          <w:instrText xml:space="preserve"> PAGEREF _Toc459725448 \h </w:instrText>
        </w:r>
        <w:r w:rsidR="00FE4C12">
          <w:rPr>
            <w:noProof/>
            <w:webHidden/>
          </w:rPr>
        </w:r>
        <w:r w:rsidR="00FE4C12">
          <w:rPr>
            <w:noProof/>
            <w:webHidden/>
          </w:rPr>
          <w:fldChar w:fldCharType="separate"/>
        </w:r>
        <w:r w:rsidR="00FE4C12">
          <w:rPr>
            <w:noProof/>
            <w:webHidden/>
          </w:rPr>
          <w:t>32</w:t>
        </w:r>
        <w:r w:rsidR="00FE4C12">
          <w:rPr>
            <w:noProof/>
            <w:webHidden/>
          </w:rPr>
          <w:fldChar w:fldCharType="end"/>
        </w:r>
      </w:hyperlink>
    </w:p>
    <w:p w14:paraId="6C50DAD3" w14:textId="77777777" w:rsidR="00FE4C12" w:rsidRDefault="00000000">
      <w:pPr>
        <w:pStyle w:val="TOC3"/>
        <w:rPr>
          <w:rFonts w:eastAsiaTheme="minorEastAsia"/>
          <w:noProof/>
        </w:rPr>
      </w:pPr>
      <w:hyperlink w:anchor="_Toc459725449" w:history="1">
        <w:r w:rsidR="00FE4C12" w:rsidRPr="006E5EB5">
          <w:rPr>
            <w:rStyle w:val="Hyperlink"/>
            <w:noProof/>
          </w:rPr>
          <w:t>4.4.3. Cas des ZD de grande taille</w:t>
        </w:r>
        <w:r w:rsidR="00FE4C12">
          <w:rPr>
            <w:noProof/>
            <w:webHidden/>
          </w:rPr>
          <w:tab/>
        </w:r>
        <w:r w:rsidR="00FE4C12">
          <w:rPr>
            <w:noProof/>
            <w:webHidden/>
          </w:rPr>
          <w:fldChar w:fldCharType="begin"/>
        </w:r>
        <w:r w:rsidR="00FE4C12">
          <w:rPr>
            <w:noProof/>
            <w:webHidden/>
          </w:rPr>
          <w:instrText xml:space="preserve"> PAGEREF _Toc459725449 \h </w:instrText>
        </w:r>
        <w:r w:rsidR="00FE4C12">
          <w:rPr>
            <w:noProof/>
            <w:webHidden/>
          </w:rPr>
        </w:r>
        <w:r w:rsidR="00FE4C12">
          <w:rPr>
            <w:noProof/>
            <w:webHidden/>
          </w:rPr>
          <w:fldChar w:fldCharType="separate"/>
        </w:r>
        <w:r w:rsidR="00FE4C12">
          <w:rPr>
            <w:noProof/>
            <w:webHidden/>
          </w:rPr>
          <w:t>33</w:t>
        </w:r>
        <w:r w:rsidR="00FE4C12">
          <w:rPr>
            <w:noProof/>
            <w:webHidden/>
          </w:rPr>
          <w:fldChar w:fldCharType="end"/>
        </w:r>
      </w:hyperlink>
    </w:p>
    <w:p w14:paraId="74E7C397" w14:textId="77777777" w:rsidR="00FE4C12" w:rsidRDefault="00000000">
      <w:pPr>
        <w:pStyle w:val="TOC2"/>
        <w:tabs>
          <w:tab w:val="right" w:leader="dot" w:pos="9350"/>
        </w:tabs>
        <w:rPr>
          <w:rFonts w:eastAsiaTheme="minorEastAsia"/>
          <w:noProof/>
        </w:rPr>
      </w:pPr>
      <w:hyperlink w:anchor="_Toc459725450" w:history="1">
        <w:r w:rsidR="00FE4C12" w:rsidRPr="006E5EB5">
          <w:rPr>
            <w:rStyle w:val="Hyperlink"/>
            <w:noProof/>
          </w:rPr>
          <w:t>4.5. Procédure de remplacement</w:t>
        </w:r>
        <w:r w:rsidR="00FE4C12">
          <w:rPr>
            <w:noProof/>
            <w:webHidden/>
          </w:rPr>
          <w:tab/>
        </w:r>
        <w:r w:rsidR="00FE4C12">
          <w:rPr>
            <w:noProof/>
            <w:webHidden/>
          </w:rPr>
          <w:fldChar w:fldCharType="begin"/>
        </w:r>
        <w:r w:rsidR="00FE4C12">
          <w:rPr>
            <w:noProof/>
            <w:webHidden/>
          </w:rPr>
          <w:instrText xml:space="preserve"> PAGEREF _Toc459725450 \h </w:instrText>
        </w:r>
        <w:r w:rsidR="00FE4C12">
          <w:rPr>
            <w:noProof/>
            <w:webHidden/>
          </w:rPr>
        </w:r>
        <w:r w:rsidR="00FE4C12">
          <w:rPr>
            <w:noProof/>
            <w:webHidden/>
          </w:rPr>
          <w:fldChar w:fldCharType="separate"/>
        </w:r>
        <w:r w:rsidR="00FE4C12">
          <w:rPr>
            <w:noProof/>
            <w:webHidden/>
          </w:rPr>
          <w:t>34</w:t>
        </w:r>
        <w:r w:rsidR="00FE4C12">
          <w:rPr>
            <w:noProof/>
            <w:webHidden/>
          </w:rPr>
          <w:fldChar w:fldCharType="end"/>
        </w:r>
      </w:hyperlink>
    </w:p>
    <w:p w14:paraId="7A476A45" w14:textId="77777777" w:rsidR="00FE4C12" w:rsidRDefault="00000000">
      <w:pPr>
        <w:pStyle w:val="TOC2"/>
        <w:tabs>
          <w:tab w:val="right" w:leader="dot" w:pos="9350"/>
        </w:tabs>
        <w:rPr>
          <w:rFonts w:eastAsiaTheme="minorEastAsia"/>
          <w:noProof/>
        </w:rPr>
      </w:pPr>
      <w:hyperlink w:anchor="_Toc459725451" w:history="1">
        <w:r w:rsidR="00FE4C12" w:rsidRPr="006E5EB5">
          <w:rPr>
            <w:rStyle w:val="Hyperlink"/>
            <w:noProof/>
          </w:rPr>
          <w:t>4.6. Calcul des coefficients d’extrapolation définitifs</w:t>
        </w:r>
        <w:r w:rsidR="00FE4C12">
          <w:rPr>
            <w:noProof/>
            <w:webHidden/>
          </w:rPr>
          <w:tab/>
        </w:r>
        <w:r w:rsidR="00FE4C12">
          <w:rPr>
            <w:noProof/>
            <w:webHidden/>
          </w:rPr>
          <w:fldChar w:fldCharType="begin"/>
        </w:r>
        <w:r w:rsidR="00FE4C12">
          <w:rPr>
            <w:noProof/>
            <w:webHidden/>
          </w:rPr>
          <w:instrText xml:space="preserve"> PAGEREF _Toc459725451 \h </w:instrText>
        </w:r>
        <w:r w:rsidR="00FE4C12">
          <w:rPr>
            <w:noProof/>
            <w:webHidden/>
          </w:rPr>
        </w:r>
        <w:r w:rsidR="00FE4C12">
          <w:rPr>
            <w:noProof/>
            <w:webHidden/>
          </w:rPr>
          <w:fldChar w:fldCharType="separate"/>
        </w:r>
        <w:r w:rsidR="00FE4C12">
          <w:rPr>
            <w:noProof/>
            <w:webHidden/>
          </w:rPr>
          <w:t>35</w:t>
        </w:r>
        <w:r w:rsidR="00FE4C12">
          <w:rPr>
            <w:noProof/>
            <w:webHidden/>
          </w:rPr>
          <w:fldChar w:fldCharType="end"/>
        </w:r>
      </w:hyperlink>
    </w:p>
    <w:p w14:paraId="20C4C0FF" w14:textId="77777777" w:rsidR="00FE4C12" w:rsidRDefault="00000000">
      <w:pPr>
        <w:pStyle w:val="TOC2"/>
        <w:tabs>
          <w:tab w:val="right" w:leader="dot" w:pos="9350"/>
        </w:tabs>
        <w:rPr>
          <w:rFonts w:eastAsiaTheme="minorEastAsia"/>
          <w:noProof/>
        </w:rPr>
      </w:pPr>
      <w:hyperlink w:anchor="_Toc459725452" w:history="1">
        <w:r w:rsidR="00FE4C12" w:rsidRPr="006E5EB5">
          <w:rPr>
            <w:rStyle w:val="Hyperlink"/>
            <w:noProof/>
          </w:rPr>
          <w:t>4.7. Cas d’une enquête par panel</w:t>
        </w:r>
        <w:r w:rsidR="00FE4C12">
          <w:rPr>
            <w:noProof/>
            <w:webHidden/>
          </w:rPr>
          <w:tab/>
        </w:r>
        <w:r w:rsidR="00FE4C12">
          <w:rPr>
            <w:noProof/>
            <w:webHidden/>
          </w:rPr>
          <w:fldChar w:fldCharType="begin"/>
        </w:r>
        <w:r w:rsidR="00FE4C12">
          <w:rPr>
            <w:noProof/>
            <w:webHidden/>
          </w:rPr>
          <w:instrText xml:space="preserve"> PAGEREF _Toc459725452 \h </w:instrText>
        </w:r>
        <w:r w:rsidR="00FE4C12">
          <w:rPr>
            <w:noProof/>
            <w:webHidden/>
          </w:rPr>
        </w:r>
        <w:r w:rsidR="00FE4C12">
          <w:rPr>
            <w:noProof/>
            <w:webHidden/>
          </w:rPr>
          <w:fldChar w:fldCharType="separate"/>
        </w:r>
        <w:r w:rsidR="00FE4C12">
          <w:rPr>
            <w:noProof/>
            <w:webHidden/>
          </w:rPr>
          <w:t>35</w:t>
        </w:r>
        <w:r w:rsidR="00FE4C12">
          <w:rPr>
            <w:noProof/>
            <w:webHidden/>
          </w:rPr>
          <w:fldChar w:fldCharType="end"/>
        </w:r>
      </w:hyperlink>
    </w:p>
    <w:p w14:paraId="372CA7B7" w14:textId="77777777" w:rsidR="00FE4C12" w:rsidRDefault="00000000">
      <w:pPr>
        <w:pStyle w:val="TOC2"/>
        <w:tabs>
          <w:tab w:val="right" w:leader="dot" w:pos="9350"/>
        </w:tabs>
        <w:rPr>
          <w:rFonts w:eastAsiaTheme="minorEastAsia"/>
          <w:noProof/>
        </w:rPr>
      </w:pPr>
      <w:hyperlink w:anchor="_Toc459725453" w:history="1">
        <w:r w:rsidR="00FE4C12" w:rsidRPr="006E5EB5">
          <w:rPr>
            <w:rStyle w:val="Hyperlink"/>
            <w:noProof/>
          </w:rPr>
          <w:t>4.8. Echantillonnage dans le cas de l’enquête à deux vagues</w:t>
        </w:r>
        <w:r w:rsidR="00FE4C12">
          <w:rPr>
            <w:noProof/>
            <w:webHidden/>
          </w:rPr>
          <w:tab/>
        </w:r>
        <w:r w:rsidR="00FE4C12">
          <w:rPr>
            <w:noProof/>
            <w:webHidden/>
          </w:rPr>
          <w:fldChar w:fldCharType="begin"/>
        </w:r>
        <w:r w:rsidR="00FE4C12">
          <w:rPr>
            <w:noProof/>
            <w:webHidden/>
          </w:rPr>
          <w:instrText xml:space="preserve"> PAGEREF _Toc459725453 \h </w:instrText>
        </w:r>
        <w:r w:rsidR="00FE4C12">
          <w:rPr>
            <w:noProof/>
            <w:webHidden/>
          </w:rPr>
        </w:r>
        <w:r w:rsidR="00FE4C12">
          <w:rPr>
            <w:noProof/>
            <w:webHidden/>
          </w:rPr>
          <w:fldChar w:fldCharType="separate"/>
        </w:r>
        <w:r w:rsidR="00FE4C12">
          <w:rPr>
            <w:noProof/>
            <w:webHidden/>
          </w:rPr>
          <w:t>36</w:t>
        </w:r>
        <w:r w:rsidR="00FE4C12">
          <w:rPr>
            <w:noProof/>
            <w:webHidden/>
          </w:rPr>
          <w:fldChar w:fldCharType="end"/>
        </w:r>
      </w:hyperlink>
    </w:p>
    <w:p w14:paraId="472AF058" w14:textId="77777777" w:rsidR="00FE4C12" w:rsidRDefault="00000000">
      <w:pPr>
        <w:pStyle w:val="TOC1"/>
        <w:tabs>
          <w:tab w:val="right" w:leader="dot" w:pos="9350"/>
        </w:tabs>
        <w:rPr>
          <w:rFonts w:eastAsiaTheme="minorEastAsia"/>
          <w:noProof/>
        </w:rPr>
      </w:pPr>
      <w:hyperlink w:anchor="_Toc459725454" w:history="1">
        <w:r w:rsidR="00FE4C12" w:rsidRPr="006E5EB5">
          <w:rPr>
            <w:rStyle w:val="Hyperlink"/>
            <w:noProof/>
          </w:rPr>
          <w:t>5. Collecte des données</w:t>
        </w:r>
        <w:r w:rsidR="00FE4C12">
          <w:rPr>
            <w:noProof/>
            <w:webHidden/>
          </w:rPr>
          <w:tab/>
        </w:r>
        <w:r w:rsidR="00FE4C12">
          <w:rPr>
            <w:noProof/>
            <w:webHidden/>
          </w:rPr>
          <w:fldChar w:fldCharType="begin"/>
        </w:r>
        <w:r w:rsidR="00FE4C12">
          <w:rPr>
            <w:noProof/>
            <w:webHidden/>
          </w:rPr>
          <w:instrText xml:space="preserve"> PAGEREF _Toc459725454 \h </w:instrText>
        </w:r>
        <w:r w:rsidR="00FE4C12">
          <w:rPr>
            <w:noProof/>
            <w:webHidden/>
          </w:rPr>
        </w:r>
        <w:r w:rsidR="00FE4C12">
          <w:rPr>
            <w:noProof/>
            <w:webHidden/>
          </w:rPr>
          <w:fldChar w:fldCharType="separate"/>
        </w:r>
        <w:r w:rsidR="00FE4C12">
          <w:rPr>
            <w:noProof/>
            <w:webHidden/>
          </w:rPr>
          <w:t>37</w:t>
        </w:r>
        <w:r w:rsidR="00FE4C12">
          <w:rPr>
            <w:noProof/>
            <w:webHidden/>
          </w:rPr>
          <w:fldChar w:fldCharType="end"/>
        </w:r>
      </w:hyperlink>
    </w:p>
    <w:p w14:paraId="55534A24" w14:textId="77777777" w:rsidR="00FE4C12" w:rsidRDefault="00000000">
      <w:pPr>
        <w:pStyle w:val="TOC2"/>
        <w:tabs>
          <w:tab w:val="right" w:leader="dot" w:pos="9350"/>
        </w:tabs>
        <w:rPr>
          <w:rFonts w:eastAsiaTheme="minorEastAsia"/>
          <w:noProof/>
        </w:rPr>
      </w:pPr>
      <w:hyperlink w:anchor="_Toc459725455" w:history="1">
        <w:r w:rsidR="00FE4C12" w:rsidRPr="006E5EB5">
          <w:rPr>
            <w:rStyle w:val="Hyperlink"/>
            <w:noProof/>
          </w:rPr>
          <w:t>5.1 Introduction à la méthode de collecte</w:t>
        </w:r>
        <w:r w:rsidR="00FE4C12">
          <w:rPr>
            <w:noProof/>
            <w:webHidden/>
          </w:rPr>
          <w:tab/>
        </w:r>
        <w:r w:rsidR="00FE4C12">
          <w:rPr>
            <w:noProof/>
            <w:webHidden/>
          </w:rPr>
          <w:fldChar w:fldCharType="begin"/>
        </w:r>
        <w:r w:rsidR="00FE4C12">
          <w:rPr>
            <w:noProof/>
            <w:webHidden/>
          </w:rPr>
          <w:instrText xml:space="preserve"> PAGEREF _Toc459725455 \h </w:instrText>
        </w:r>
        <w:r w:rsidR="00FE4C12">
          <w:rPr>
            <w:noProof/>
            <w:webHidden/>
          </w:rPr>
        </w:r>
        <w:r w:rsidR="00FE4C12">
          <w:rPr>
            <w:noProof/>
            <w:webHidden/>
          </w:rPr>
          <w:fldChar w:fldCharType="separate"/>
        </w:r>
        <w:r w:rsidR="00FE4C12">
          <w:rPr>
            <w:noProof/>
            <w:webHidden/>
          </w:rPr>
          <w:t>37</w:t>
        </w:r>
        <w:r w:rsidR="00FE4C12">
          <w:rPr>
            <w:noProof/>
            <w:webHidden/>
          </w:rPr>
          <w:fldChar w:fldCharType="end"/>
        </w:r>
      </w:hyperlink>
    </w:p>
    <w:p w14:paraId="77502FAD" w14:textId="77777777" w:rsidR="00FE4C12" w:rsidRDefault="00000000">
      <w:pPr>
        <w:pStyle w:val="TOC2"/>
        <w:tabs>
          <w:tab w:val="right" w:leader="dot" w:pos="9350"/>
        </w:tabs>
        <w:rPr>
          <w:rFonts w:eastAsiaTheme="minorEastAsia"/>
          <w:noProof/>
        </w:rPr>
      </w:pPr>
      <w:hyperlink w:anchor="_Toc459725456" w:history="1">
        <w:r w:rsidR="00FE4C12" w:rsidRPr="006E5EB5">
          <w:rPr>
            <w:rStyle w:val="Hyperlink"/>
            <w:noProof/>
          </w:rPr>
          <w:t>5.2. Présentation de l’application</w:t>
        </w:r>
        <w:r w:rsidR="00FE4C12">
          <w:rPr>
            <w:noProof/>
            <w:webHidden/>
          </w:rPr>
          <w:tab/>
        </w:r>
        <w:r w:rsidR="00FE4C12">
          <w:rPr>
            <w:noProof/>
            <w:webHidden/>
          </w:rPr>
          <w:fldChar w:fldCharType="begin"/>
        </w:r>
        <w:r w:rsidR="00FE4C12">
          <w:rPr>
            <w:noProof/>
            <w:webHidden/>
          </w:rPr>
          <w:instrText xml:space="preserve"> PAGEREF _Toc459725456 \h </w:instrText>
        </w:r>
        <w:r w:rsidR="00FE4C12">
          <w:rPr>
            <w:noProof/>
            <w:webHidden/>
          </w:rPr>
        </w:r>
        <w:r w:rsidR="00FE4C12">
          <w:rPr>
            <w:noProof/>
            <w:webHidden/>
          </w:rPr>
          <w:fldChar w:fldCharType="separate"/>
        </w:r>
        <w:r w:rsidR="00FE4C12">
          <w:rPr>
            <w:noProof/>
            <w:webHidden/>
          </w:rPr>
          <w:t>38</w:t>
        </w:r>
        <w:r w:rsidR="00FE4C12">
          <w:rPr>
            <w:noProof/>
            <w:webHidden/>
          </w:rPr>
          <w:fldChar w:fldCharType="end"/>
        </w:r>
      </w:hyperlink>
    </w:p>
    <w:p w14:paraId="5A41EF91" w14:textId="77777777" w:rsidR="00FE4C12" w:rsidRDefault="00000000">
      <w:pPr>
        <w:pStyle w:val="TOC3"/>
        <w:rPr>
          <w:rFonts w:eastAsiaTheme="minorEastAsia"/>
          <w:noProof/>
        </w:rPr>
      </w:pPr>
      <w:hyperlink w:anchor="_Toc459725457" w:history="1">
        <w:r w:rsidR="00FE4C12" w:rsidRPr="006E5EB5">
          <w:rPr>
            <w:rStyle w:val="Hyperlink"/>
            <w:noProof/>
          </w:rPr>
          <w:t>5.2.1 Introduction à l’outil informatique</w:t>
        </w:r>
        <w:r w:rsidR="00FE4C12">
          <w:rPr>
            <w:noProof/>
            <w:webHidden/>
          </w:rPr>
          <w:tab/>
        </w:r>
        <w:r w:rsidR="00FE4C12">
          <w:rPr>
            <w:noProof/>
            <w:webHidden/>
          </w:rPr>
          <w:fldChar w:fldCharType="begin"/>
        </w:r>
        <w:r w:rsidR="00FE4C12">
          <w:rPr>
            <w:noProof/>
            <w:webHidden/>
          </w:rPr>
          <w:instrText xml:space="preserve"> PAGEREF _Toc459725457 \h </w:instrText>
        </w:r>
        <w:r w:rsidR="00FE4C12">
          <w:rPr>
            <w:noProof/>
            <w:webHidden/>
          </w:rPr>
        </w:r>
        <w:r w:rsidR="00FE4C12">
          <w:rPr>
            <w:noProof/>
            <w:webHidden/>
          </w:rPr>
          <w:fldChar w:fldCharType="separate"/>
        </w:r>
        <w:r w:rsidR="00FE4C12">
          <w:rPr>
            <w:noProof/>
            <w:webHidden/>
          </w:rPr>
          <w:t>39</w:t>
        </w:r>
        <w:r w:rsidR="00FE4C12">
          <w:rPr>
            <w:noProof/>
            <w:webHidden/>
          </w:rPr>
          <w:fldChar w:fldCharType="end"/>
        </w:r>
      </w:hyperlink>
    </w:p>
    <w:p w14:paraId="2E9060EC" w14:textId="77777777" w:rsidR="00FE4C12" w:rsidRDefault="00000000">
      <w:pPr>
        <w:pStyle w:val="TOC3"/>
        <w:rPr>
          <w:rFonts w:eastAsiaTheme="minorEastAsia"/>
          <w:noProof/>
        </w:rPr>
      </w:pPr>
      <w:hyperlink w:anchor="_Toc459725458" w:history="1">
        <w:r w:rsidR="00FE4C12" w:rsidRPr="006E5EB5">
          <w:rPr>
            <w:rStyle w:val="Hyperlink"/>
            <w:noProof/>
          </w:rPr>
          <w:t>5.2.2 Définition de « l’application »</w:t>
        </w:r>
        <w:r w:rsidR="00FE4C12">
          <w:rPr>
            <w:noProof/>
            <w:webHidden/>
          </w:rPr>
          <w:tab/>
        </w:r>
        <w:r w:rsidR="00FE4C12">
          <w:rPr>
            <w:noProof/>
            <w:webHidden/>
          </w:rPr>
          <w:fldChar w:fldCharType="begin"/>
        </w:r>
        <w:r w:rsidR="00FE4C12">
          <w:rPr>
            <w:noProof/>
            <w:webHidden/>
          </w:rPr>
          <w:instrText xml:space="preserve"> PAGEREF _Toc459725458 \h </w:instrText>
        </w:r>
        <w:r w:rsidR="00FE4C12">
          <w:rPr>
            <w:noProof/>
            <w:webHidden/>
          </w:rPr>
        </w:r>
        <w:r w:rsidR="00FE4C12">
          <w:rPr>
            <w:noProof/>
            <w:webHidden/>
          </w:rPr>
          <w:fldChar w:fldCharType="separate"/>
        </w:r>
        <w:r w:rsidR="00FE4C12">
          <w:rPr>
            <w:noProof/>
            <w:webHidden/>
          </w:rPr>
          <w:t>40</w:t>
        </w:r>
        <w:r w:rsidR="00FE4C12">
          <w:rPr>
            <w:noProof/>
            <w:webHidden/>
          </w:rPr>
          <w:fldChar w:fldCharType="end"/>
        </w:r>
      </w:hyperlink>
    </w:p>
    <w:p w14:paraId="73E31001" w14:textId="77777777" w:rsidR="00FE4C12" w:rsidRDefault="00000000">
      <w:pPr>
        <w:pStyle w:val="TOC2"/>
        <w:tabs>
          <w:tab w:val="right" w:leader="dot" w:pos="9350"/>
        </w:tabs>
        <w:rPr>
          <w:rFonts w:eastAsiaTheme="minorEastAsia"/>
          <w:noProof/>
        </w:rPr>
      </w:pPr>
      <w:hyperlink w:anchor="_Toc459725459" w:history="1">
        <w:r w:rsidR="00FE4C12" w:rsidRPr="006E5EB5">
          <w:rPr>
            <w:rStyle w:val="Hyperlink"/>
            <w:noProof/>
          </w:rPr>
          <w:t>5.3 Modification de l’application</w:t>
        </w:r>
        <w:r w:rsidR="00FE4C12">
          <w:rPr>
            <w:noProof/>
            <w:webHidden/>
          </w:rPr>
          <w:tab/>
        </w:r>
        <w:r w:rsidR="00FE4C12">
          <w:rPr>
            <w:noProof/>
            <w:webHidden/>
          </w:rPr>
          <w:fldChar w:fldCharType="begin"/>
        </w:r>
        <w:r w:rsidR="00FE4C12">
          <w:rPr>
            <w:noProof/>
            <w:webHidden/>
          </w:rPr>
          <w:instrText xml:space="preserve"> PAGEREF _Toc459725459 \h </w:instrText>
        </w:r>
        <w:r w:rsidR="00FE4C12">
          <w:rPr>
            <w:noProof/>
            <w:webHidden/>
          </w:rPr>
        </w:r>
        <w:r w:rsidR="00FE4C12">
          <w:rPr>
            <w:noProof/>
            <w:webHidden/>
          </w:rPr>
          <w:fldChar w:fldCharType="separate"/>
        </w:r>
        <w:r w:rsidR="00FE4C12">
          <w:rPr>
            <w:noProof/>
            <w:webHidden/>
          </w:rPr>
          <w:t>40</w:t>
        </w:r>
        <w:r w:rsidR="00FE4C12">
          <w:rPr>
            <w:noProof/>
            <w:webHidden/>
          </w:rPr>
          <w:fldChar w:fldCharType="end"/>
        </w:r>
      </w:hyperlink>
    </w:p>
    <w:p w14:paraId="68E9E122" w14:textId="77777777" w:rsidR="00FE4C12" w:rsidRDefault="00000000">
      <w:pPr>
        <w:pStyle w:val="TOC3"/>
        <w:rPr>
          <w:rFonts w:eastAsiaTheme="minorEastAsia"/>
          <w:noProof/>
        </w:rPr>
      </w:pPr>
      <w:hyperlink w:anchor="_Toc459725460" w:history="1">
        <w:r w:rsidR="00FE4C12" w:rsidRPr="006E5EB5">
          <w:rPr>
            <w:rStyle w:val="Hyperlink"/>
            <w:noProof/>
          </w:rPr>
          <w:t>5.3.1 Ce l’on ne peut pas modifier</w:t>
        </w:r>
        <w:r w:rsidR="00FE4C12">
          <w:rPr>
            <w:noProof/>
            <w:webHidden/>
          </w:rPr>
          <w:tab/>
        </w:r>
        <w:r w:rsidR="00FE4C12">
          <w:rPr>
            <w:noProof/>
            <w:webHidden/>
          </w:rPr>
          <w:fldChar w:fldCharType="begin"/>
        </w:r>
        <w:r w:rsidR="00FE4C12">
          <w:rPr>
            <w:noProof/>
            <w:webHidden/>
          </w:rPr>
          <w:instrText xml:space="preserve"> PAGEREF _Toc459725460 \h </w:instrText>
        </w:r>
        <w:r w:rsidR="00FE4C12">
          <w:rPr>
            <w:noProof/>
            <w:webHidden/>
          </w:rPr>
        </w:r>
        <w:r w:rsidR="00FE4C12">
          <w:rPr>
            <w:noProof/>
            <w:webHidden/>
          </w:rPr>
          <w:fldChar w:fldCharType="separate"/>
        </w:r>
        <w:r w:rsidR="00FE4C12">
          <w:rPr>
            <w:noProof/>
            <w:webHidden/>
          </w:rPr>
          <w:t>40</w:t>
        </w:r>
        <w:r w:rsidR="00FE4C12">
          <w:rPr>
            <w:noProof/>
            <w:webHidden/>
          </w:rPr>
          <w:fldChar w:fldCharType="end"/>
        </w:r>
      </w:hyperlink>
    </w:p>
    <w:p w14:paraId="6F6ECF68" w14:textId="77777777" w:rsidR="00FE4C12" w:rsidRDefault="00000000">
      <w:pPr>
        <w:pStyle w:val="TOC3"/>
        <w:rPr>
          <w:rFonts w:eastAsiaTheme="minorEastAsia"/>
          <w:noProof/>
        </w:rPr>
      </w:pPr>
      <w:hyperlink w:anchor="_Toc459725461" w:history="1">
        <w:r w:rsidR="00FE4C12" w:rsidRPr="006E5EB5">
          <w:rPr>
            <w:rStyle w:val="Hyperlink"/>
            <w:noProof/>
          </w:rPr>
          <w:t>5.3.2 Ce qu’on est libre de modifier</w:t>
        </w:r>
        <w:r w:rsidR="00FE4C12">
          <w:rPr>
            <w:noProof/>
            <w:webHidden/>
          </w:rPr>
          <w:tab/>
        </w:r>
        <w:r w:rsidR="00FE4C12">
          <w:rPr>
            <w:noProof/>
            <w:webHidden/>
          </w:rPr>
          <w:fldChar w:fldCharType="begin"/>
        </w:r>
        <w:r w:rsidR="00FE4C12">
          <w:rPr>
            <w:noProof/>
            <w:webHidden/>
          </w:rPr>
          <w:instrText xml:space="preserve"> PAGEREF _Toc459725461 \h </w:instrText>
        </w:r>
        <w:r w:rsidR="00FE4C12">
          <w:rPr>
            <w:noProof/>
            <w:webHidden/>
          </w:rPr>
        </w:r>
        <w:r w:rsidR="00FE4C12">
          <w:rPr>
            <w:noProof/>
            <w:webHidden/>
          </w:rPr>
          <w:fldChar w:fldCharType="separate"/>
        </w:r>
        <w:r w:rsidR="00FE4C12">
          <w:rPr>
            <w:noProof/>
            <w:webHidden/>
          </w:rPr>
          <w:t>41</w:t>
        </w:r>
        <w:r w:rsidR="00FE4C12">
          <w:rPr>
            <w:noProof/>
            <w:webHidden/>
          </w:rPr>
          <w:fldChar w:fldCharType="end"/>
        </w:r>
      </w:hyperlink>
    </w:p>
    <w:p w14:paraId="0917C4DE" w14:textId="77777777" w:rsidR="00FE4C12" w:rsidRDefault="00000000">
      <w:pPr>
        <w:pStyle w:val="TOC3"/>
        <w:rPr>
          <w:rFonts w:eastAsiaTheme="minorEastAsia"/>
          <w:noProof/>
        </w:rPr>
      </w:pPr>
      <w:hyperlink w:anchor="_Toc459725462" w:history="1">
        <w:r w:rsidR="00FE4C12" w:rsidRPr="006E5EB5">
          <w:rPr>
            <w:rStyle w:val="Hyperlink"/>
            <w:noProof/>
          </w:rPr>
          <w:t>5.3.3 Cibler les changements à faire</w:t>
        </w:r>
        <w:r w:rsidR="00FE4C12">
          <w:rPr>
            <w:noProof/>
            <w:webHidden/>
          </w:rPr>
          <w:tab/>
        </w:r>
        <w:r w:rsidR="00FE4C12">
          <w:rPr>
            <w:noProof/>
            <w:webHidden/>
          </w:rPr>
          <w:fldChar w:fldCharType="begin"/>
        </w:r>
        <w:r w:rsidR="00FE4C12">
          <w:rPr>
            <w:noProof/>
            <w:webHidden/>
          </w:rPr>
          <w:instrText xml:space="preserve"> PAGEREF _Toc459725462 \h </w:instrText>
        </w:r>
        <w:r w:rsidR="00FE4C12">
          <w:rPr>
            <w:noProof/>
            <w:webHidden/>
          </w:rPr>
        </w:r>
        <w:r w:rsidR="00FE4C12">
          <w:rPr>
            <w:noProof/>
            <w:webHidden/>
          </w:rPr>
          <w:fldChar w:fldCharType="separate"/>
        </w:r>
        <w:r w:rsidR="00FE4C12">
          <w:rPr>
            <w:noProof/>
            <w:webHidden/>
          </w:rPr>
          <w:t>42</w:t>
        </w:r>
        <w:r w:rsidR="00FE4C12">
          <w:rPr>
            <w:noProof/>
            <w:webHidden/>
          </w:rPr>
          <w:fldChar w:fldCharType="end"/>
        </w:r>
      </w:hyperlink>
    </w:p>
    <w:p w14:paraId="6FE82454" w14:textId="77777777" w:rsidR="00FE4C12" w:rsidRDefault="00000000">
      <w:pPr>
        <w:pStyle w:val="TOC3"/>
        <w:rPr>
          <w:rFonts w:eastAsiaTheme="minorEastAsia"/>
          <w:noProof/>
        </w:rPr>
      </w:pPr>
      <w:hyperlink w:anchor="_Toc459725463" w:history="1">
        <w:r w:rsidR="00FE4C12" w:rsidRPr="006E5EB5">
          <w:rPr>
            <w:rStyle w:val="Hyperlink"/>
            <w:noProof/>
          </w:rPr>
          <w:t>5.3.4 Respecter les règles ci-dessus</w:t>
        </w:r>
        <w:r w:rsidR="00FE4C12">
          <w:rPr>
            <w:noProof/>
            <w:webHidden/>
          </w:rPr>
          <w:tab/>
        </w:r>
        <w:r w:rsidR="00FE4C12">
          <w:rPr>
            <w:noProof/>
            <w:webHidden/>
          </w:rPr>
          <w:fldChar w:fldCharType="begin"/>
        </w:r>
        <w:r w:rsidR="00FE4C12">
          <w:rPr>
            <w:noProof/>
            <w:webHidden/>
          </w:rPr>
          <w:instrText xml:space="preserve"> PAGEREF _Toc459725463 \h </w:instrText>
        </w:r>
        <w:r w:rsidR="00FE4C12">
          <w:rPr>
            <w:noProof/>
            <w:webHidden/>
          </w:rPr>
        </w:r>
        <w:r w:rsidR="00FE4C12">
          <w:rPr>
            <w:noProof/>
            <w:webHidden/>
          </w:rPr>
          <w:fldChar w:fldCharType="separate"/>
        </w:r>
        <w:r w:rsidR="00FE4C12">
          <w:rPr>
            <w:noProof/>
            <w:webHidden/>
          </w:rPr>
          <w:t>43</w:t>
        </w:r>
        <w:r w:rsidR="00FE4C12">
          <w:rPr>
            <w:noProof/>
            <w:webHidden/>
          </w:rPr>
          <w:fldChar w:fldCharType="end"/>
        </w:r>
      </w:hyperlink>
    </w:p>
    <w:p w14:paraId="37C6A6BF" w14:textId="77777777" w:rsidR="00FE4C12" w:rsidRDefault="00000000">
      <w:pPr>
        <w:pStyle w:val="TOC3"/>
        <w:rPr>
          <w:rFonts w:eastAsiaTheme="minorEastAsia"/>
          <w:noProof/>
        </w:rPr>
      </w:pPr>
      <w:hyperlink w:anchor="_Toc459725464" w:history="1">
        <w:r w:rsidR="00FE4C12" w:rsidRPr="006E5EB5">
          <w:rPr>
            <w:rStyle w:val="Hyperlink"/>
            <w:noProof/>
          </w:rPr>
          <w:t>5.3.5 Consulter les ressources</w:t>
        </w:r>
        <w:r w:rsidR="00FE4C12">
          <w:rPr>
            <w:noProof/>
            <w:webHidden/>
          </w:rPr>
          <w:tab/>
        </w:r>
        <w:r w:rsidR="00FE4C12">
          <w:rPr>
            <w:noProof/>
            <w:webHidden/>
          </w:rPr>
          <w:fldChar w:fldCharType="begin"/>
        </w:r>
        <w:r w:rsidR="00FE4C12">
          <w:rPr>
            <w:noProof/>
            <w:webHidden/>
          </w:rPr>
          <w:instrText xml:space="preserve"> PAGEREF _Toc459725464 \h </w:instrText>
        </w:r>
        <w:r w:rsidR="00FE4C12">
          <w:rPr>
            <w:noProof/>
            <w:webHidden/>
          </w:rPr>
        </w:r>
        <w:r w:rsidR="00FE4C12">
          <w:rPr>
            <w:noProof/>
            <w:webHidden/>
          </w:rPr>
          <w:fldChar w:fldCharType="separate"/>
        </w:r>
        <w:r w:rsidR="00FE4C12">
          <w:rPr>
            <w:noProof/>
            <w:webHidden/>
          </w:rPr>
          <w:t>43</w:t>
        </w:r>
        <w:r w:rsidR="00FE4C12">
          <w:rPr>
            <w:noProof/>
            <w:webHidden/>
          </w:rPr>
          <w:fldChar w:fldCharType="end"/>
        </w:r>
      </w:hyperlink>
    </w:p>
    <w:p w14:paraId="5AF7CD85" w14:textId="77777777" w:rsidR="00FE4C12" w:rsidRDefault="00000000">
      <w:pPr>
        <w:pStyle w:val="TOC3"/>
        <w:rPr>
          <w:rFonts w:eastAsiaTheme="minorEastAsia"/>
          <w:noProof/>
        </w:rPr>
      </w:pPr>
      <w:hyperlink w:anchor="_Toc459725465" w:history="1">
        <w:r w:rsidR="00FE4C12" w:rsidRPr="006E5EB5">
          <w:rPr>
            <w:rStyle w:val="Hyperlink"/>
            <w:noProof/>
          </w:rPr>
          <w:t>5.3.6 Faire appel à l’équipe d’appui</w:t>
        </w:r>
        <w:r w:rsidR="00FE4C12">
          <w:rPr>
            <w:noProof/>
            <w:webHidden/>
          </w:rPr>
          <w:tab/>
        </w:r>
        <w:r w:rsidR="00FE4C12">
          <w:rPr>
            <w:noProof/>
            <w:webHidden/>
          </w:rPr>
          <w:fldChar w:fldCharType="begin"/>
        </w:r>
        <w:r w:rsidR="00FE4C12">
          <w:rPr>
            <w:noProof/>
            <w:webHidden/>
          </w:rPr>
          <w:instrText xml:space="preserve"> PAGEREF _Toc459725465 \h </w:instrText>
        </w:r>
        <w:r w:rsidR="00FE4C12">
          <w:rPr>
            <w:noProof/>
            <w:webHidden/>
          </w:rPr>
        </w:r>
        <w:r w:rsidR="00FE4C12">
          <w:rPr>
            <w:noProof/>
            <w:webHidden/>
          </w:rPr>
          <w:fldChar w:fldCharType="separate"/>
        </w:r>
        <w:r w:rsidR="00FE4C12">
          <w:rPr>
            <w:noProof/>
            <w:webHidden/>
          </w:rPr>
          <w:t>43</w:t>
        </w:r>
        <w:r w:rsidR="00FE4C12">
          <w:rPr>
            <w:noProof/>
            <w:webHidden/>
          </w:rPr>
          <w:fldChar w:fldCharType="end"/>
        </w:r>
      </w:hyperlink>
    </w:p>
    <w:p w14:paraId="6F9442E0" w14:textId="77777777" w:rsidR="00FE4C12" w:rsidRDefault="00000000">
      <w:pPr>
        <w:pStyle w:val="TOC2"/>
        <w:tabs>
          <w:tab w:val="right" w:leader="dot" w:pos="9350"/>
        </w:tabs>
        <w:rPr>
          <w:rFonts w:eastAsiaTheme="minorEastAsia"/>
          <w:noProof/>
        </w:rPr>
      </w:pPr>
      <w:hyperlink w:anchor="_Toc459725466" w:history="1">
        <w:r w:rsidR="00FE4C12" w:rsidRPr="006E5EB5">
          <w:rPr>
            <w:rStyle w:val="Hyperlink"/>
            <w:noProof/>
          </w:rPr>
          <w:t>5.4 Tester l’application</w:t>
        </w:r>
        <w:r w:rsidR="00FE4C12">
          <w:rPr>
            <w:noProof/>
            <w:webHidden/>
          </w:rPr>
          <w:tab/>
        </w:r>
        <w:r w:rsidR="00FE4C12">
          <w:rPr>
            <w:noProof/>
            <w:webHidden/>
          </w:rPr>
          <w:fldChar w:fldCharType="begin"/>
        </w:r>
        <w:r w:rsidR="00FE4C12">
          <w:rPr>
            <w:noProof/>
            <w:webHidden/>
          </w:rPr>
          <w:instrText xml:space="preserve"> PAGEREF _Toc459725466 \h </w:instrText>
        </w:r>
        <w:r w:rsidR="00FE4C12">
          <w:rPr>
            <w:noProof/>
            <w:webHidden/>
          </w:rPr>
        </w:r>
        <w:r w:rsidR="00FE4C12">
          <w:rPr>
            <w:noProof/>
            <w:webHidden/>
          </w:rPr>
          <w:fldChar w:fldCharType="separate"/>
        </w:r>
        <w:r w:rsidR="00FE4C12">
          <w:rPr>
            <w:noProof/>
            <w:webHidden/>
          </w:rPr>
          <w:t>44</w:t>
        </w:r>
        <w:r w:rsidR="00FE4C12">
          <w:rPr>
            <w:noProof/>
            <w:webHidden/>
          </w:rPr>
          <w:fldChar w:fldCharType="end"/>
        </w:r>
      </w:hyperlink>
    </w:p>
    <w:p w14:paraId="25D68A3B" w14:textId="77777777" w:rsidR="00FE4C12" w:rsidRDefault="00000000">
      <w:pPr>
        <w:pStyle w:val="TOC3"/>
        <w:rPr>
          <w:rFonts w:eastAsiaTheme="minorEastAsia"/>
          <w:noProof/>
        </w:rPr>
      </w:pPr>
      <w:hyperlink w:anchor="_Toc459725467" w:history="1">
        <w:r w:rsidR="00FE4C12" w:rsidRPr="006E5EB5">
          <w:rPr>
            <w:rStyle w:val="Hyperlink"/>
            <w:noProof/>
          </w:rPr>
          <w:t>5.4.1 Pourquoi tester</w:t>
        </w:r>
        <w:r w:rsidR="00FE4C12">
          <w:rPr>
            <w:noProof/>
            <w:webHidden/>
          </w:rPr>
          <w:tab/>
        </w:r>
        <w:r w:rsidR="00FE4C12">
          <w:rPr>
            <w:noProof/>
            <w:webHidden/>
          </w:rPr>
          <w:fldChar w:fldCharType="begin"/>
        </w:r>
        <w:r w:rsidR="00FE4C12">
          <w:rPr>
            <w:noProof/>
            <w:webHidden/>
          </w:rPr>
          <w:instrText xml:space="preserve"> PAGEREF _Toc459725467 \h </w:instrText>
        </w:r>
        <w:r w:rsidR="00FE4C12">
          <w:rPr>
            <w:noProof/>
            <w:webHidden/>
          </w:rPr>
        </w:r>
        <w:r w:rsidR="00FE4C12">
          <w:rPr>
            <w:noProof/>
            <w:webHidden/>
          </w:rPr>
          <w:fldChar w:fldCharType="separate"/>
        </w:r>
        <w:r w:rsidR="00FE4C12">
          <w:rPr>
            <w:noProof/>
            <w:webHidden/>
          </w:rPr>
          <w:t>44</w:t>
        </w:r>
        <w:r w:rsidR="00FE4C12">
          <w:rPr>
            <w:noProof/>
            <w:webHidden/>
          </w:rPr>
          <w:fldChar w:fldCharType="end"/>
        </w:r>
      </w:hyperlink>
    </w:p>
    <w:p w14:paraId="3281C0D7" w14:textId="77777777" w:rsidR="00FE4C12" w:rsidRDefault="00000000">
      <w:pPr>
        <w:pStyle w:val="TOC3"/>
        <w:rPr>
          <w:rFonts w:eastAsiaTheme="minorEastAsia"/>
          <w:noProof/>
        </w:rPr>
      </w:pPr>
      <w:hyperlink w:anchor="_Toc459725468" w:history="1">
        <w:r w:rsidR="00FE4C12" w:rsidRPr="006E5EB5">
          <w:rPr>
            <w:rStyle w:val="Hyperlink"/>
            <w:noProof/>
          </w:rPr>
          <w:t>5.4.2 Qui doit tester, et pourquoi</w:t>
        </w:r>
        <w:r w:rsidR="00FE4C12">
          <w:rPr>
            <w:noProof/>
            <w:webHidden/>
          </w:rPr>
          <w:tab/>
        </w:r>
        <w:r w:rsidR="00FE4C12">
          <w:rPr>
            <w:noProof/>
            <w:webHidden/>
          </w:rPr>
          <w:fldChar w:fldCharType="begin"/>
        </w:r>
        <w:r w:rsidR="00FE4C12">
          <w:rPr>
            <w:noProof/>
            <w:webHidden/>
          </w:rPr>
          <w:instrText xml:space="preserve"> PAGEREF _Toc459725468 \h </w:instrText>
        </w:r>
        <w:r w:rsidR="00FE4C12">
          <w:rPr>
            <w:noProof/>
            <w:webHidden/>
          </w:rPr>
        </w:r>
        <w:r w:rsidR="00FE4C12">
          <w:rPr>
            <w:noProof/>
            <w:webHidden/>
          </w:rPr>
          <w:fldChar w:fldCharType="separate"/>
        </w:r>
        <w:r w:rsidR="00FE4C12">
          <w:rPr>
            <w:noProof/>
            <w:webHidden/>
          </w:rPr>
          <w:t>44</w:t>
        </w:r>
        <w:r w:rsidR="00FE4C12">
          <w:rPr>
            <w:noProof/>
            <w:webHidden/>
          </w:rPr>
          <w:fldChar w:fldCharType="end"/>
        </w:r>
      </w:hyperlink>
    </w:p>
    <w:p w14:paraId="36CFD5EB" w14:textId="77777777" w:rsidR="00FE4C12" w:rsidRDefault="00000000">
      <w:pPr>
        <w:pStyle w:val="TOC3"/>
        <w:rPr>
          <w:rFonts w:eastAsiaTheme="minorEastAsia"/>
          <w:noProof/>
        </w:rPr>
      </w:pPr>
      <w:hyperlink w:anchor="_Toc459725469" w:history="1">
        <w:r w:rsidR="00FE4C12" w:rsidRPr="006E5EB5">
          <w:rPr>
            <w:rStyle w:val="Hyperlink"/>
            <w:noProof/>
          </w:rPr>
          <w:t>5.4.3 Ce qu’il faut tester</w:t>
        </w:r>
        <w:r w:rsidR="00FE4C12">
          <w:rPr>
            <w:noProof/>
            <w:webHidden/>
          </w:rPr>
          <w:tab/>
        </w:r>
        <w:r w:rsidR="00FE4C12">
          <w:rPr>
            <w:noProof/>
            <w:webHidden/>
          </w:rPr>
          <w:fldChar w:fldCharType="begin"/>
        </w:r>
        <w:r w:rsidR="00FE4C12">
          <w:rPr>
            <w:noProof/>
            <w:webHidden/>
          </w:rPr>
          <w:instrText xml:space="preserve"> PAGEREF _Toc459725469 \h </w:instrText>
        </w:r>
        <w:r w:rsidR="00FE4C12">
          <w:rPr>
            <w:noProof/>
            <w:webHidden/>
          </w:rPr>
        </w:r>
        <w:r w:rsidR="00FE4C12">
          <w:rPr>
            <w:noProof/>
            <w:webHidden/>
          </w:rPr>
          <w:fldChar w:fldCharType="separate"/>
        </w:r>
        <w:r w:rsidR="00FE4C12">
          <w:rPr>
            <w:noProof/>
            <w:webHidden/>
          </w:rPr>
          <w:t>44</w:t>
        </w:r>
        <w:r w:rsidR="00FE4C12">
          <w:rPr>
            <w:noProof/>
            <w:webHidden/>
          </w:rPr>
          <w:fldChar w:fldCharType="end"/>
        </w:r>
      </w:hyperlink>
    </w:p>
    <w:p w14:paraId="5E4E5BBB" w14:textId="77777777" w:rsidR="00FE4C12" w:rsidRDefault="00000000">
      <w:pPr>
        <w:pStyle w:val="TOC3"/>
        <w:rPr>
          <w:rFonts w:eastAsiaTheme="minorEastAsia"/>
          <w:noProof/>
        </w:rPr>
      </w:pPr>
      <w:hyperlink w:anchor="_Toc459725470" w:history="1">
        <w:r w:rsidR="00FE4C12" w:rsidRPr="006E5EB5">
          <w:rPr>
            <w:rStyle w:val="Hyperlink"/>
            <w:noProof/>
          </w:rPr>
          <w:t>5.4.4 Comment tester</w:t>
        </w:r>
        <w:r w:rsidR="00FE4C12">
          <w:rPr>
            <w:noProof/>
            <w:webHidden/>
          </w:rPr>
          <w:tab/>
        </w:r>
        <w:r w:rsidR="00FE4C12">
          <w:rPr>
            <w:noProof/>
            <w:webHidden/>
          </w:rPr>
          <w:fldChar w:fldCharType="begin"/>
        </w:r>
        <w:r w:rsidR="00FE4C12">
          <w:rPr>
            <w:noProof/>
            <w:webHidden/>
          </w:rPr>
          <w:instrText xml:space="preserve"> PAGEREF _Toc459725470 \h </w:instrText>
        </w:r>
        <w:r w:rsidR="00FE4C12">
          <w:rPr>
            <w:noProof/>
            <w:webHidden/>
          </w:rPr>
        </w:r>
        <w:r w:rsidR="00FE4C12">
          <w:rPr>
            <w:noProof/>
            <w:webHidden/>
          </w:rPr>
          <w:fldChar w:fldCharType="separate"/>
        </w:r>
        <w:r w:rsidR="00FE4C12">
          <w:rPr>
            <w:noProof/>
            <w:webHidden/>
          </w:rPr>
          <w:t>45</w:t>
        </w:r>
        <w:r w:rsidR="00FE4C12">
          <w:rPr>
            <w:noProof/>
            <w:webHidden/>
          </w:rPr>
          <w:fldChar w:fldCharType="end"/>
        </w:r>
      </w:hyperlink>
    </w:p>
    <w:p w14:paraId="7F21FA15" w14:textId="77777777" w:rsidR="00FE4C12" w:rsidRDefault="00000000">
      <w:pPr>
        <w:pStyle w:val="TOC2"/>
        <w:tabs>
          <w:tab w:val="right" w:leader="dot" w:pos="9350"/>
        </w:tabs>
        <w:rPr>
          <w:rFonts w:eastAsiaTheme="minorEastAsia"/>
          <w:noProof/>
        </w:rPr>
      </w:pPr>
      <w:hyperlink w:anchor="_Toc459725471" w:history="1">
        <w:r w:rsidR="00FE4C12" w:rsidRPr="006E5EB5">
          <w:rPr>
            <w:rStyle w:val="Hyperlink"/>
            <w:noProof/>
          </w:rPr>
          <w:t>5.5. Test pilote de l’application</w:t>
        </w:r>
        <w:r w:rsidR="00FE4C12">
          <w:rPr>
            <w:noProof/>
            <w:webHidden/>
          </w:rPr>
          <w:tab/>
        </w:r>
        <w:r w:rsidR="00FE4C12">
          <w:rPr>
            <w:noProof/>
            <w:webHidden/>
          </w:rPr>
          <w:fldChar w:fldCharType="begin"/>
        </w:r>
        <w:r w:rsidR="00FE4C12">
          <w:rPr>
            <w:noProof/>
            <w:webHidden/>
          </w:rPr>
          <w:instrText xml:space="preserve"> PAGEREF _Toc459725471 \h </w:instrText>
        </w:r>
        <w:r w:rsidR="00FE4C12">
          <w:rPr>
            <w:noProof/>
            <w:webHidden/>
          </w:rPr>
        </w:r>
        <w:r w:rsidR="00FE4C12">
          <w:rPr>
            <w:noProof/>
            <w:webHidden/>
          </w:rPr>
          <w:fldChar w:fldCharType="separate"/>
        </w:r>
        <w:r w:rsidR="00FE4C12">
          <w:rPr>
            <w:noProof/>
            <w:webHidden/>
          </w:rPr>
          <w:t>47</w:t>
        </w:r>
        <w:r w:rsidR="00FE4C12">
          <w:rPr>
            <w:noProof/>
            <w:webHidden/>
          </w:rPr>
          <w:fldChar w:fldCharType="end"/>
        </w:r>
      </w:hyperlink>
    </w:p>
    <w:p w14:paraId="55840013" w14:textId="77777777" w:rsidR="00FE4C12" w:rsidRDefault="00000000">
      <w:pPr>
        <w:pStyle w:val="TOC3"/>
        <w:rPr>
          <w:rFonts w:eastAsiaTheme="minorEastAsia"/>
          <w:noProof/>
        </w:rPr>
      </w:pPr>
      <w:hyperlink w:anchor="_Toc459725472" w:history="1">
        <w:r w:rsidR="00FE4C12" w:rsidRPr="006E5EB5">
          <w:rPr>
            <w:rStyle w:val="Hyperlink"/>
            <w:noProof/>
          </w:rPr>
          <w:t>5.5.1 Premier test pilote</w:t>
        </w:r>
        <w:r w:rsidR="00FE4C12">
          <w:rPr>
            <w:noProof/>
            <w:webHidden/>
          </w:rPr>
          <w:tab/>
        </w:r>
        <w:r w:rsidR="00FE4C12">
          <w:rPr>
            <w:noProof/>
            <w:webHidden/>
          </w:rPr>
          <w:fldChar w:fldCharType="begin"/>
        </w:r>
        <w:r w:rsidR="00FE4C12">
          <w:rPr>
            <w:noProof/>
            <w:webHidden/>
          </w:rPr>
          <w:instrText xml:space="preserve"> PAGEREF _Toc459725472 \h </w:instrText>
        </w:r>
        <w:r w:rsidR="00FE4C12">
          <w:rPr>
            <w:noProof/>
            <w:webHidden/>
          </w:rPr>
        </w:r>
        <w:r w:rsidR="00FE4C12">
          <w:rPr>
            <w:noProof/>
            <w:webHidden/>
          </w:rPr>
          <w:fldChar w:fldCharType="separate"/>
        </w:r>
        <w:r w:rsidR="00FE4C12">
          <w:rPr>
            <w:noProof/>
            <w:webHidden/>
          </w:rPr>
          <w:t>47</w:t>
        </w:r>
        <w:r w:rsidR="00FE4C12">
          <w:rPr>
            <w:noProof/>
            <w:webHidden/>
          </w:rPr>
          <w:fldChar w:fldCharType="end"/>
        </w:r>
      </w:hyperlink>
    </w:p>
    <w:p w14:paraId="4403A9E6" w14:textId="77777777" w:rsidR="00FE4C12" w:rsidRDefault="00000000">
      <w:pPr>
        <w:pStyle w:val="TOC3"/>
        <w:rPr>
          <w:rFonts w:eastAsiaTheme="minorEastAsia"/>
          <w:noProof/>
        </w:rPr>
      </w:pPr>
      <w:hyperlink w:anchor="_Toc459725473" w:history="1">
        <w:r w:rsidR="00FE4C12" w:rsidRPr="006E5EB5">
          <w:rPr>
            <w:rStyle w:val="Hyperlink"/>
            <w:noProof/>
          </w:rPr>
          <w:t>5.5.2 Deuxième test pilote</w:t>
        </w:r>
        <w:r w:rsidR="00FE4C12">
          <w:rPr>
            <w:noProof/>
            <w:webHidden/>
          </w:rPr>
          <w:tab/>
        </w:r>
        <w:r w:rsidR="00FE4C12">
          <w:rPr>
            <w:noProof/>
            <w:webHidden/>
          </w:rPr>
          <w:fldChar w:fldCharType="begin"/>
        </w:r>
        <w:r w:rsidR="00FE4C12">
          <w:rPr>
            <w:noProof/>
            <w:webHidden/>
          </w:rPr>
          <w:instrText xml:space="preserve"> PAGEREF _Toc459725473 \h </w:instrText>
        </w:r>
        <w:r w:rsidR="00FE4C12">
          <w:rPr>
            <w:noProof/>
            <w:webHidden/>
          </w:rPr>
        </w:r>
        <w:r w:rsidR="00FE4C12">
          <w:rPr>
            <w:noProof/>
            <w:webHidden/>
          </w:rPr>
          <w:fldChar w:fldCharType="separate"/>
        </w:r>
        <w:r w:rsidR="00FE4C12">
          <w:rPr>
            <w:noProof/>
            <w:webHidden/>
          </w:rPr>
          <w:t>48</w:t>
        </w:r>
        <w:r w:rsidR="00FE4C12">
          <w:rPr>
            <w:noProof/>
            <w:webHidden/>
          </w:rPr>
          <w:fldChar w:fldCharType="end"/>
        </w:r>
      </w:hyperlink>
    </w:p>
    <w:p w14:paraId="5B99C3F4" w14:textId="77777777" w:rsidR="00FE4C12" w:rsidRDefault="00000000">
      <w:pPr>
        <w:pStyle w:val="TOC3"/>
        <w:rPr>
          <w:rFonts w:eastAsiaTheme="minorEastAsia"/>
          <w:noProof/>
        </w:rPr>
      </w:pPr>
      <w:hyperlink w:anchor="_Toc459725474" w:history="1">
        <w:r w:rsidR="00FE4C12" w:rsidRPr="006E5EB5">
          <w:rPr>
            <w:rStyle w:val="Hyperlink"/>
            <w:noProof/>
          </w:rPr>
          <w:t>5.5.3 Troisième test pilote</w:t>
        </w:r>
        <w:r w:rsidR="00FE4C12">
          <w:rPr>
            <w:noProof/>
            <w:webHidden/>
          </w:rPr>
          <w:tab/>
        </w:r>
        <w:r w:rsidR="00FE4C12">
          <w:rPr>
            <w:noProof/>
            <w:webHidden/>
          </w:rPr>
          <w:fldChar w:fldCharType="begin"/>
        </w:r>
        <w:r w:rsidR="00FE4C12">
          <w:rPr>
            <w:noProof/>
            <w:webHidden/>
          </w:rPr>
          <w:instrText xml:space="preserve"> PAGEREF _Toc459725474 \h </w:instrText>
        </w:r>
        <w:r w:rsidR="00FE4C12">
          <w:rPr>
            <w:noProof/>
            <w:webHidden/>
          </w:rPr>
        </w:r>
        <w:r w:rsidR="00FE4C12">
          <w:rPr>
            <w:noProof/>
            <w:webHidden/>
          </w:rPr>
          <w:fldChar w:fldCharType="separate"/>
        </w:r>
        <w:r w:rsidR="00FE4C12">
          <w:rPr>
            <w:noProof/>
            <w:webHidden/>
          </w:rPr>
          <w:t>48</w:t>
        </w:r>
        <w:r w:rsidR="00FE4C12">
          <w:rPr>
            <w:noProof/>
            <w:webHidden/>
          </w:rPr>
          <w:fldChar w:fldCharType="end"/>
        </w:r>
      </w:hyperlink>
    </w:p>
    <w:p w14:paraId="34FF5AF5" w14:textId="77777777" w:rsidR="00FE4C12" w:rsidRDefault="00000000">
      <w:pPr>
        <w:pStyle w:val="TOC2"/>
        <w:tabs>
          <w:tab w:val="right" w:leader="dot" w:pos="9350"/>
        </w:tabs>
        <w:rPr>
          <w:rFonts w:eastAsiaTheme="minorEastAsia"/>
          <w:noProof/>
        </w:rPr>
      </w:pPr>
      <w:hyperlink w:anchor="_Toc459725475" w:history="1">
        <w:r w:rsidR="00FE4C12" w:rsidRPr="006E5EB5">
          <w:rPr>
            <w:rStyle w:val="Hyperlink"/>
            <w:noProof/>
          </w:rPr>
          <w:t>5.6 Supervision, validation, et transfert des données</w:t>
        </w:r>
        <w:r w:rsidR="00FE4C12">
          <w:rPr>
            <w:noProof/>
            <w:webHidden/>
          </w:rPr>
          <w:tab/>
        </w:r>
        <w:r w:rsidR="00FE4C12">
          <w:rPr>
            <w:noProof/>
            <w:webHidden/>
          </w:rPr>
          <w:fldChar w:fldCharType="begin"/>
        </w:r>
        <w:r w:rsidR="00FE4C12">
          <w:rPr>
            <w:noProof/>
            <w:webHidden/>
          </w:rPr>
          <w:instrText xml:space="preserve"> PAGEREF _Toc459725475 \h </w:instrText>
        </w:r>
        <w:r w:rsidR="00FE4C12">
          <w:rPr>
            <w:noProof/>
            <w:webHidden/>
          </w:rPr>
        </w:r>
        <w:r w:rsidR="00FE4C12">
          <w:rPr>
            <w:noProof/>
            <w:webHidden/>
          </w:rPr>
          <w:fldChar w:fldCharType="separate"/>
        </w:r>
        <w:r w:rsidR="00FE4C12">
          <w:rPr>
            <w:noProof/>
            <w:webHidden/>
          </w:rPr>
          <w:t>49</w:t>
        </w:r>
        <w:r w:rsidR="00FE4C12">
          <w:rPr>
            <w:noProof/>
            <w:webHidden/>
          </w:rPr>
          <w:fldChar w:fldCharType="end"/>
        </w:r>
      </w:hyperlink>
    </w:p>
    <w:p w14:paraId="43513162" w14:textId="77777777" w:rsidR="00FE4C12" w:rsidRDefault="00000000">
      <w:pPr>
        <w:pStyle w:val="TOC3"/>
        <w:rPr>
          <w:rFonts w:eastAsiaTheme="minorEastAsia"/>
          <w:noProof/>
        </w:rPr>
      </w:pPr>
      <w:hyperlink w:anchor="_Toc459725476" w:history="1">
        <w:r w:rsidR="00FE4C12" w:rsidRPr="006E5EB5">
          <w:rPr>
            <w:rStyle w:val="Hyperlink"/>
            <w:noProof/>
          </w:rPr>
          <w:t>5.6.1 Survol rapide du système de transfert</w:t>
        </w:r>
        <w:r w:rsidR="00FE4C12">
          <w:rPr>
            <w:noProof/>
            <w:webHidden/>
          </w:rPr>
          <w:tab/>
        </w:r>
        <w:r w:rsidR="00FE4C12">
          <w:rPr>
            <w:noProof/>
            <w:webHidden/>
          </w:rPr>
          <w:fldChar w:fldCharType="begin"/>
        </w:r>
        <w:r w:rsidR="00FE4C12">
          <w:rPr>
            <w:noProof/>
            <w:webHidden/>
          </w:rPr>
          <w:instrText xml:space="preserve"> PAGEREF _Toc459725476 \h </w:instrText>
        </w:r>
        <w:r w:rsidR="00FE4C12">
          <w:rPr>
            <w:noProof/>
            <w:webHidden/>
          </w:rPr>
        </w:r>
        <w:r w:rsidR="00FE4C12">
          <w:rPr>
            <w:noProof/>
            <w:webHidden/>
          </w:rPr>
          <w:fldChar w:fldCharType="separate"/>
        </w:r>
        <w:r w:rsidR="00FE4C12">
          <w:rPr>
            <w:noProof/>
            <w:webHidden/>
          </w:rPr>
          <w:t>49</w:t>
        </w:r>
        <w:r w:rsidR="00FE4C12">
          <w:rPr>
            <w:noProof/>
            <w:webHidden/>
          </w:rPr>
          <w:fldChar w:fldCharType="end"/>
        </w:r>
      </w:hyperlink>
    </w:p>
    <w:p w14:paraId="1CE06847" w14:textId="77777777" w:rsidR="00FE4C12" w:rsidRDefault="00000000">
      <w:pPr>
        <w:pStyle w:val="TOC3"/>
        <w:rPr>
          <w:rFonts w:eastAsiaTheme="minorEastAsia"/>
          <w:noProof/>
        </w:rPr>
      </w:pPr>
      <w:hyperlink w:anchor="_Toc459725477" w:history="1">
        <w:r w:rsidR="00FE4C12" w:rsidRPr="006E5EB5">
          <w:rPr>
            <w:rStyle w:val="Hyperlink"/>
            <w:noProof/>
          </w:rPr>
          <w:t>5.6.2 Actions des acteurs</w:t>
        </w:r>
        <w:r w:rsidR="00FE4C12">
          <w:rPr>
            <w:noProof/>
            <w:webHidden/>
          </w:rPr>
          <w:tab/>
        </w:r>
        <w:r w:rsidR="00FE4C12">
          <w:rPr>
            <w:noProof/>
            <w:webHidden/>
          </w:rPr>
          <w:fldChar w:fldCharType="begin"/>
        </w:r>
        <w:r w:rsidR="00FE4C12">
          <w:rPr>
            <w:noProof/>
            <w:webHidden/>
          </w:rPr>
          <w:instrText xml:space="preserve"> PAGEREF _Toc459725477 \h </w:instrText>
        </w:r>
        <w:r w:rsidR="00FE4C12">
          <w:rPr>
            <w:noProof/>
            <w:webHidden/>
          </w:rPr>
        </w:r>
        <w:r w:rsidR="00FE4C12">
          <w:rPr>
            <w:noProof/>
            <w:webHidden/>
          </w:rPr>
          <w:fldChar w:fldCharType="separate"/>
        </w:r>
        <w:r w:rsidR="00FE4C12">
          <w:rPr>
            <w:noProof/>
            <w:webHidden/>
          </w:rPr>
          <w:t>50</w:t>
        </w:r>
        <w:r w:rsidR="00FE4C12">
          <w:rPr>
            <w:noProof/>
            <w:webHidden/>
          </w:rPr>
          <w:fldChar w:fldCharType="end"/>
        </w:r>
      </w:hyperlink>
    </w:p>
    <w:p w14:paraId="680D1FF1" w14:textId="77777777" w:rsidR="00FE4C12" w:rsidRDefault="00000000">
      <w:pPr>
        <w:pStyle w:val="TOC3"/>
        <w:rPr>
          <w:rFonts w:eastAsiaTheme="minorEastAsia"/>
          <w:noProof/>
        </w:rPr>
      </w:pPr>
      <w:hyperlink w:anchor="_Toc459725478" w:history="1">
        <w:r w:rsidR="00FE4C12" w:rsidRPr="006E5EB5">
          <w:rPr>
            <w:rStyle w:val="Hyperlink"/>
            <w:noProof/>
          </w:rPr>
          <w:t>5.6.3 Intérêt de la synchronisation de questionnaires</w:t>
        </w:r>
        <w:r w:rsidR="00FE4C12">
          <w:rPr>
            <w:noProof/>
            <w:webHidden/>
          </w:rPr>
          <w:tab/>
        </w:r>
        <w:r w:rsidR="00FE4C12">
          <w:rPr>
            <w:noProof/>
            <w:webHidden/>
          </w:rPr>
          <w:fldChar w:fldCharType="begin"/>
        </w:r>
        <w:r w:rsidR="00FE4C12">
          <w:rPr>
            <w:noProof/>
            <w:webHidden/>
          </w:rPr>
          <w:instrText xml:space="preserve"> PAGEREF _Toc459725478 \h </w:instrText>
        </w:r>
        <w:r w:rsidR="00FE4C12">
          <w:rPr>
            <w:noProof/>
            <w:webHidden/>
          </w:rPr>
        </w:r>
        <w:r w:rsidR="00FE4C12">
          <w:rPr>
            <w:noProof/>
            <w:webHidden/>
          </w:rPr>
          <w:fldChar w:fldCharType="separate"/>
        </w:r>
        <w:r w:rsidR="00FE4C12">
          <w:rPr>
            <w:noProof/>
            <w:webHidden/>
          </w:rPr>
          <w:t>51</w:t>
        </w:r>
        <w:r w:rsidR="00FE4C12">
          <w:rPr>
            <w:noProof/>
            <w:webHidden/>
          </w:rPr>
          <w:fldChar w:fldCharType="end"/>
        </w:r>
      </w:hyperlink>
    </w:p>
    <w:p w14:paraId="5A8F4A93" w14:textId="77777777" w:rsidR="00FE4C12" w:rsidRDefault="00000000">
      <w:pPr>
        <w:pStyle w:val="TOC3"/>
        <w:rPr>
          <w:rFonts w:eastAsiaTheme="minorEastAsia"/>
          <w:noProof/>
        </w:rPr>
      </w:pPr>
      <w:hyperlink w:anchor="_Toc459725479" w:history="1">
        <w:r w:rsidR="00FE4C12" w:rsidRPr="006E5EB5">
          <w:rPr>
            <w:rStyle w:val="Hyperlink"/>
            <w:noProof/>
          </w:rPr>
          <w:t>5.6.4 Fréquence</w:t>
        </w:r>
        <w:r w:rsidR="00FE4C12">
          <w:rPr>
            <w:noProof/>
            <w:webHidden/>
          </w:rPr>
          <w:tab/>
        </w:r>
        <w:r w:rsidR="00FE4C12">
          <w:rPr>
            <w:noProof/>
            <w:webHidden/>
          </w:rPr>
          <w:fldChar w:fldCharType="begin"/>
        </w:r>
        <w:r w:rsidR="00FE4C12">
          <w:rPr>
            <w:noProof/>
            <w:webHidden/>
          </w:rPr>
          <w:instrText xml:space="preserve"> PAGEREF _Toc459725479 \h </w:instrText>
        </w:r>
        <w:r w:rsidR="00FE4C12">
          <w:rPr>
            <w:noProof/>
            <w:webHidden/>
          </w:rPr>
        </w:r>
        <w:r w:rsidR="00FE4C12">
          <w:rPr>
            <w:noProof/>
            <w:webHidden/>
          </w:rPr>
          <w:fldChar w:fldCharType="separate"/>
        </w:r>
        <w:r w:rsidR="00FE4C12">
          <w:rPr>
            <w:noProof/>
            <w:webHidden/>
          </w:rPr>
          <w:t>52</w:t>
        </w:r>
        <w:r w:rsidR="00FE4C12">
          <w:rPr>
            <w:noProof/>
            <w:webHidden/>
          </w:rPr>
          <w:fldChar w:fldCharType="end"/>
        </w:r>
      </w:hyperlink>
    </w:p>
    <w:p w14:paraId="462CC411" w14:textId="77777777" w:rsidR="00FE4C12" w:rsidRDefault="00000000">
      <w:pPr>
        <w:pStyle w:val="TOC3"/>
        <w:rPr>
          <w:rFonts w:eastAsiaTheme="minorEastAsia"/>
          <w:noProof/>
        </w:rPr>
      </w:pPr>
      <w:hyperlink w:anchor="_Toc459725480" w:history="1">
        <w:r w:rsidR="00FE4C12" w:rsidRPr="006E5EB5">
          <w:rPr>
            <w:rStyle w:val="Hyperlink"/>
            <w:noProof/>
          </w:rPr>
          <w:t>5.6.5 Système de supervision</w:t>
        </w:r>
        <w:r w:rsidR="00FE4C12">
          <w:rPr>
            <w:noProof/>
            <w:webHidden/>
          </w:rPr>
          <w:tab/>
        </w:r>
        <w:r w:rsidR="00FE4C12">
          <w:rPr>
            <w:noProof/>
            <w:webHidden/>
          </w:rPr>
          <w:fldChar w:fldCharType="begin"/>
        </w:r>
        <w:r w:rsidR="00FE4C12">
          <w:rPr>
            <w:noProof/>
            <w:webHidden/>
          </w:rPr>
          <w:instrText xml:space="preserve"> PAGEREF _Toc459725480 \h </w:instrText>
        </w:r>
        <w:r w:rsidR="00FE4C12">
          <w:rPr>
            <w:noProof/>
            <w:webHidden/>
          </w:rPr>
        </w:r>
        <w:r w:rsidR="00FE4C12">
          <w:rPr>
            <w:noProof/>
            <w:webHidden/>
          </w:rPr>
          <w:fldChar w:fldCharType="separate"/>
        </w:r>
        <w:r w:rsidR="00FE4C12">
          <w:rPr>
            <w:noProof/>
            <w:webHidden/>
          </w:rPr>
          <w:t>52</w:t>
        </w:r>
        <w:r w:rsidR="00FE4C12">
          <w:rPr>
            <w:noProof/>
            <w:webHidden/>
          </w:rPr>
          <w:fldChar w:fldCharType="end"/>
        </w:r>
      </w:hyperlink>
    </w:p>
    <w:p w14:paraId="3E6A91C6" w14:textId="77777777" w:rsidR="00FE4C12" w:rsidRDefault="00000000">
      <w:pPr>
        <w:pStyle w:val="TOC3"/>
        <w:rPr>
          <w:rFonts w:eastAsiaTheme="minorEastAsia"/>
          <w:noProof/>
        </w:rPr>
      </w:pPr>
      <w:hyperlink w:anchor="_Toc459725481" w:history="1">
        <w:r w:rsidR="00FE4C12" w:rsidRPr="006E5EB5">
          <w:rPr>
            <w:rStyle w:val="Hyperlink"/>
            <w:noProof/>
          </w:rPr>
          <w:t>5.6.5.1 Supervision classique</w:t>
        </w:r>
        <w:r w:rsidR="00FE4C12">
          <w:rPr>
            <w:noProof/>
            <w:webHidden/>
          </w:rPr>
          <w:tab/>
        </w:r>
        <w:r w:rsidR="00FE4C12">
          <w:rPr>
            <w:noProof/>
            <w:webHidden/>
          </w:rPr>
          <w:fldChar w:fldCharType="begin"/>
        </w:r>
        <w:r w:rsidR="00FE4C12">
          <w:rPr>
            <w:noProof/>
            <w:webHidden/>
          </w:rPr>
          <w:instrText xml:space="preserve"> PAGEREF _Toc459725481 \h </w:instrText>
        </w:r>
        <w:r w:rsidR="00FE4C12">
          <w:rPr>
            <w:noProof/>
            <w:webHidden/>
          </w:rPr>
        </w:r>
        <w:r w:rsidR="00FE4C12">
          <w:rPr>
            <w:noProof/>
            <w:webHidden/>
          </w:rPr>
          <w:fldChar w:fldCharType="separate"/>
        </w:r>
        <w:r w:rsidR="00FE4C12">
          <w:rPr>
            <w:noProof/>
            <w:webHidden/>
          </w:rPr>
          <w:t>52</w:t>
        </w:r>
        <w:r w:rsidR="00FE4C12">
          <w:rPr>
            <w:noProof/>
            <w:webHidden/>
          </w:rPr>
          <w:fldChar w:fldCharType="end"/>
        </w:r>
      </w:hyperlink>
    </w:p>
    <w:p w14:paraId="19672B5A" w14:textId="77777777" w:rsidR="00FE4C12" w:rsidRDefault="00000000">
      <w:pPr>
        <w:pStyle w:val="TOC3"/>
        <w:rPr>
          <w:rFonts w:eastAsiaTheme="minorEastAsia"/>
          <w:noProof/>
        </w:rPr>
      </w:pPr>
      <w:hyperlink w:anchor="_Toc459725482" w:history="1">
        <w:r w:rsidR="00FE4C12" w:rsidRPr="006E5EB5">
          <w:rPr>
            <w:rStyle w:val="Hyperlink"/>
            <w:noProof/>
          </w:rPr>
          <w:t>5.6.5.2 Supervision digitale</w:t>
        </w:r>
        <w:r w:rsidR="00FE4C12">
          <w:rPr>
            <w:noProof/>
            <w:webHidden/>
          </w:rPr>
          <w:tab/>
        </w:r>
        <w:r w:rsidR="00FE4C12">
          <w:rPr>
            <w:noProof/>
            <w:webHidden/>
          </w:rPr>
          <w:fldChar w:fldCharType="begin"/>
        </w:r>
        <w:r w:rsidR="00FE4C12">
          <w:rPr>
            <w:noProof/>
            <w:webHidden/>
          </w:rPr>
          <w:instrText xml:space="preserve"> PAGEREF _Toc459725482 \h </w:instrText>
        </w:r>
        <w:r w:rsidR="00FE4C12">
          <w:rPr>
            <w:noProof/>
            <w:webHidden/>
          </w:rPr>
        </w:r>
        <w:r w:rsidR="00FE4C12">
          <w:rPr>
            <w:noProof/>
            <w:webHidden/>
          </w:rPr>
          <w:fldChar w:fldCharType="separate"/>
        </w:r>
        <w:r w:rsidR="00FE4C12">
          <w:rPr>
            <w:noProof/>
            <w:webHidden/>
          </w:rPr>
          <w:t>53</w:t>
        </w:r>
        <w:r w:rsidR="00FE4C12">
          <w:rPr>
            <w:noProof/>
            <w:webHidden/>
          </w:rPr>
          <w:fldChar w:fldCharType="end"/>
        </w:r>
      </w:hyperlink>
    </w:p>
    <w:p w14:paraId="25F6EE0B" w14:textId="77777777" w:rsidR="00FE4C12" w:rsidRDefault="00000000">
      <w:pPr>
        <w:pStyle w:val="TOC1"/>
        <w:tabs>
          <w:tab w:val="right" w:leader="dot" w:pos="9350"/>
        </w:tabs>
        <w:rPr>
          <w:rFonts w:eastAsiaTheme="minorEastAsia"/>
          <w:noProof/>
        </w:rPr>
      </w:pPr>
      <w:hyperlink w:anchor="_Toc459725483" w:history="1">
        <w:r w:rsidR="00FE4C12" w:rsidRPr="006E5EB5">
          <w:rPr>
            <w:rStyle w:val="Hyperlink"/>
            <w:noProof/>
          </w:rPr>
          <w:t>6. Traitement des données</w:t>
        </w:r>
        <w:r w:rsidR="00FE4C12">
          <w:rPr>
            <w:noProof/>
            <w:webHidden/>
          </w:rPr>
          <w:tab/>
        </w:r>
        <w:r w:rsidR="00FE4C12">
          <w:rPr>
            <w:noProof/>
            <w:webHidden/>
          </w:rPr>
          <w:fldChar w:fldCharType="begin"/>
        </w:r>
        <w:r w:rsidR="00FE4C12">
          <w:rPr>
            <w:noProof/>
            <w:webHidden/>
          </w:rPr>
          <w:instrText xml:space="preserve"> PAGEREF _Toc459725483 \h </w:instrText>
        </w:r>
        <w:r w:rsidR="00FE4C12">
          <w:rPr>
            <w:noProof/>
            <w:webHidden/>
          </w:rPr>
        </w:r>
        <w:r w:rsidR="00FE4C12">
          <w:rPr>
            <w:noProof/>
            <w:webHidden/>
          </w:rPr>
          <w:fldChar w:fldCharType="separate"/>
        </w:r>
        <w:r w:rsidR="00FE4C12">
          <w:rPr>
            <w:noProof/>
            <w:webHidden/>
          </w:rPr>
          <w:t>55</w:t>
        </w:r>
        <w:r w:rsidR="00FE4C12">
          <w:rPr>
            <w:noProof/>
            <w:webHidden/>
          </w:rPr>
          <w:fldChar w:fldCharType="end"/>
        </w:r>
      </w:hyperlink>
    </w:p>
    <w:p w14:paraId="0D16E761" w14:textId="77777777" w:rsidR="00FE4C12" w:rsidRDefault="00000000">
      <w:pPr>
        <w:pStyle w:val="TOC2"/>
        <w:tabs>
          <w:tab w:val="right" w:leader="dot" w:pos="9350"/>
        </w:tabs>
        <w:rPr>
          <w:rFonts w:eastAsiaTheme="minorEastAsia"/>
          <w:noProof/>
        </w:rPr>
      </w:pPr>
      <w:hyperlink w:anchor="_Toc459725484" w:history="1">
        <w:r w:rsidR="00FE4C12" w:rsidRPr="006E5EB5">
          <w:rPr>
            <w:rStyle w:val="Hyperlink"/>
            <w:noProof/>
          </w:rPr>
          <w:t>6.1 L’apurement des données lors de la collecte</w:t>
        </w:r>
        <w:r w:rsidR="00FE4C12">
          <w:rPr>
            <w:noProof/>
            <w:webHidden/>
          </w:rPr>
          <w:tab/>
        </w:r>
        <w:r w:rsidR="00FE4C12">
          <w:rPr>
            <w:noProof/>
            <w:webHidden/>
          </w:rPr>
          <w:fldChar w:fldCharType="begin"/>
        </w:r>
        <w:r w:rsidR="00FE4C12">
          <w:rPr>
            <w:noProof/>
            <w:webHidden/>
          </w:rPr>
          <w:instrText xml:space="preserve"> PAGEREF _Toc459725484 \h </w:instrText>
        </w:r>
        <w:r w:rsidR="00FE4C12">
          <w:rPr>
            <w:noProof/>
            <w:webHidden/>
          </w:rPr>
        </w:r>
        <w:r w:rsidR="00FE4C12">
          <w:rPr>
            <w:noProof/>
            <w:webHidden/>
          </w:rPr>
          <w:fldChar w:fldCharType="separate"/>
        </w:r>
        <w:r w:rsidR="00FE4C12">
          <w:rPr>
            <w:noProof/>
            <w:webHidden/>
          </w:rPr>
          <w:t>55</w:t>
        </w:r>
        <w:r w:rsidR="00FE4C12">
          <w:rPr>
            <w:noProof/>
            <w:webHidden/>
          </w:rPr>
          <w:fldChar w:fldCharType="end"/>
        </w:r>
      </w:hyperlink>
    </w:p>
    <w:p w14:paraId="42B71D60" w14:textId="77777777" w:rsidR="00FE4C12" w:rsidRDefault="00000000">
      <w:pPr>
        <w:pStyle w:val="TOC3"/>
        <w:rPr>
          <w:rFonts w:eastAsiaTheme="minorEastAsia"/>
          <w:noProof/>
        </w:rPr>
      </w:pPr>
      <w:hyperlink w:anchor="_Toc459725485" w:history="1">
        <w:r w:rsidR="00FE4C12" w:rsidRPr="006E5EB5">
          <w:rPr>
            <w:rStyle w:val="Hyperlink"/>
            <w:noProof/>
          </w:rPr>
          <w:t>6.1.1. Fux de travail</w:t>
        </w:r>
        <w:r w:rsidR="00FE4C12">
          <w:rPr>
            <w:noProof/>
            <w:webHidden/>
          </w:rPr>
          <w:tab/>
        </w:r>
        <w:r w:rsidR="00FE4C12">
          <w:rPr>
            <w:noProof/>
            <w:webHidden/>
          </w:rPr>
          <w:fldChar w:fldCharType="begin"/>
        </w:r>
        <w:r w:rsidR="00FE4C12">
          <w:rPr>
            <w:noProof/>
            <w:webHidden/>
          </w:rPr>
          <w:instrText xml:space="preserve"> PAGEREF _Toc459725485 \h </w:instrText>
        </w:r>
        <w:r w:rsidR="00FE4C12">
          <w:rPr>
            <w:noProof/>
            <w:webHidden/>
          </w:rPr>
        </w:r>
        <w:r w:rsidR="00FE4C12">
          <w:rPr>
            <w:noProof/>
            <w:webHidden/>
          </w:rPr>
          <w:fldChar w:fldCharType="separate"/>
        </w:r>
        <w:r w:rsidR="00FE4C12">
          <w:rPr>
            <w:noProof/>
            <w:webHidden/>
          </w:rPr>
          <w:t>55</w:t>
        </w:r>
        <w:r w:rsidR="00FE4C12">
          <w:rPr>
            <w:noProof/>
            <w:webHidden/>
          </w:rPr>
          <w:fldChar w:fldCharType="end"/>
        </w:r>
      </w:hyperlink>
    </w:p>
    <w:p w14:paraId="05EEBB01" w14:textId="77777777" w:rsidR="00FE4C12" w:rsidRDefault="00000000">
      <w:pPr>
        <w:pStyle w:val="TOC3"/>
        <w:rPr>
          <w:rFonts w:eastAsiaTheme="minorEastAsia"/>
          <w:noProof/>
        </w:rPr>
      </w:pPr>
      <w:hyperlink w:anchor="_Toc459725486" w:history="1">
        <w:r w:rsidR="00FE4C12" w:rsidRPr="006E5EB5">
          <w:rPr>
            <w:rStyle w:val="Hyperlink"/>
            <w:noProof/>
          </w:rPr>
          <w:t>6.1.2 Esquisse du système</w:t>
        </w:r>
        <w:r w:rsidR="00FE4C12">
          <w:rPr>
            <w:noProof/>
            <w:webHidden/>
          </w:rPr>
          <w:tab/>
        </w:r>
        <w:r w:rsidR="00FE4C12">
          <w:rPr>
            <w:noProof/>
            <w:webHidden/>
          </w:rPr>
          <w:fldChar w:fldCharType="begin"/>
        </w:r>
        <w:r w:rsidR="00FE4C12">
          <w:rPr>
            <w:noProof/>
            <w:webHidden/>
          </w:rPr>
          <w:instrText xml:space="preserve"> PAGEREF _Toc459725486 \h </w:instrText>
        </w:r>
        <w:r w:rsidR="00FE4C12">
          <w:rPr>
            <w:noProof/>
            <w:webHidden/>
          </w:rPr>
        </w:r>
        <w:r w:rsidR="00FE4C12">
          <w:rPr>
            <w:noProof/>
            <w:webHidden/>
          </w:rPr>
          <w:fldChar w:fldCharType="separate"/>
        </w:r>
        <w:r w:rsidR="00FE4C12">
          <w:rPr>
            <w:noProof/>
            <w:webHidden/>
          </w:rPr>
          <w:t>56</w:t>
        </w:r>
        <w:r w:rsidR="00FE4C12">
          <w:rPr>
            <w:noProof/>
            <w:webHidden/>
          </w:rPr>
          <w:fldChar w:fldCharType="end"/>
        </w:r>
      </w:hyperlink>
    </w:p>
    <w:p w14:paraId="3288C1A6" w14:textId="77777777" w:rsidR="00FE4C12" w:rsidRDefault="00000000">
      <w:pPr>
        <w:pStyle w:val="TOC3"/>
        <w:rPr>
          <w:rFonts w:eastAsiaTheme="minorEastAsia"/>
          <w:noProof/>
        </w:rPr>
      </w:pPr>
      <w:hyperlink w:anchor="_Toc459725487" w:history="1">
        <w:r w:rsidR="00FE4C12" w:rsidRPr="006E5EB5">
          <w:rPr>
            <w:rStyle w:val="Hyperlink"/>
            <w:noProof/>
          </w:rPr>
          <w:t>6.1.3 Responsabilités de l’agent</w:t>
        </w:r>
        <w:r w:rsidR="00FE4C12">
          <w:rPr>
            <w:noProof/>
            <w:webHidden/>
          </w:rPr>
          <w:tab/>
        </w:r>
        <w:r w:rsidR="00FE4C12">
          <w:rPr>
            <w:noProof/>
            <w:webHidden/>
          </w:rPr>
          <w:fldChar w:fldCharType="begin"/>
        </w:r>
        <w:r w:rsidR="00FE4C12">
          <w:rPr>
            <w:noProof/>
            <w:webHidden/>
          </w:rPr>
          <w:instrText xml:space="preserve"> PAGEREF _Toc459725487 \h </w:instrText>
        </w:r>
        <w:r w:rsidR="00FE4C12">
          <w:rPr>
            <w:noProof/>
            <w:webHidden/>
          </w:rPr>
        </w:r>
        <w:r w:rsidR="00FE4C12">
          <w:rPr>
            <w:noProof/>
            <w:webHidden/>
          </w:rPr>
          <w:fldChar w:fldCharType="separate"/>
        </w:r>
        <w:r w:rsidR="00FE4C12">
          <w:rPr>
            <w:noProof/>
            <w:webHidden/>
          </w:rPr>
          <w:t>56</w:t>
        </w:r>
        <w:r w:rsidR="00FE4C12">
          <w:rPr>
            <w:noProof/>
            <w:webHidden/>
          </w:rPr>
          <w:fldChar w:fldCharType="end"/>
        </w:r>
      </w:hyperlink>
    </w:p>
    <w:p w14:paraId="4379BE31" w14:textId="77777777" w:rsidR="00FE4C12" w:rsidRDefault="00000000">
      <w:pPr>
        <w:pStyle w:val="TOC3"/>
        <w:rPr>
          <w:rFonts w:eastAsiaTheme="minorEastAsia"/>
          <w:noProof/>
        </w:rPr>
      </w:pPr>
      <w:hyperlink w:anchor="_Toc459725488" w:history="1">
        <w:r w:rsidR="00FE4C12" w:rsidRPr="006E5EB5">
          <w:rPr>
            <w:rStyle w:val="Hyperlink"/>
            <w:noProof/>
          </w:rPr>
          <w:t>6.1.4 Responsabilités du chef d’équipe</w:t>
        </w:r>
        <w:r w:rsidR="00FE4C12">
          <w:rPr>
            <w:noProof/>
            <w:webHidden/>
          </w:rPr>
          <w:tab/>
        </w:r>
        <w:r w:rsidR="00FE4C12">
          <w:rPr>
            <w:noProof/>
            <w:webHidden/>
          </w:rPr>
          <w:fldChar w:fldCharType="begin"/>
        </w:r>
        <w:r w:rsidR="00FE4C12">
          <w:rPr>
            <w:noProof/>
            <w:webHidden/>
          </w:rPr>
          <w:instrText xml:space="preserve"> PAGEREF _Toc459725488 \h </w:instrText>
        </w:r>
        <w:r w:rsidR="00FE4C12">
          <w:rPr>
            <w:noProof/>
            <w:webHidden/>
          </w:rPr>
        </w:r>
        <w:r w:rsidR="00FE4C12">
          <w:rPr>
            <w:noProof/>
            <w:webHidden/>
          </w:rPr>
          <w:fldChar w:fldCharType="separate"/>
        </w:r>
        <w:r w:rsidR="00FE4C12">
          <w:rPr>
            <w:noProof/>
            <w:webHidden/>
          </w:rPr>
          <w:t>57</w:t>
        </w:r>
        <w:r w:rsidR="00FE4C12">
          <w:rPr>
            <w:noProof/>
            <w:webHidden/>
          </w:rPr>
          <w:fldChar w:fldCharType="end"/>
        </w:r>
      </w:hyperlink>
    </w:p>
    <w:p w14:paraId="3082432E" w14:textId="77777777" w:rsidR="00FE4C12" w:rsidRDefault="00000000">
      <w:pPr>
        <w:pStyle w:val="TOC3"/>
        <w:rPr>
          <w:rFonts w:eastAsiaTheme="minorEastAsia"/>
          <w:noProof/>
        </w:rPr>
      </w:pPr>
      <w:hyperlink w:anchor="_Toc459725489" w:history="1">
        <w:r w:rsidR="00FE4C12" w:rsidRPr="006E5EB5">
          <w:rPr>
            <w:rStyle w:val="Hyperlink"/>
            <w:noProof/>
          </w:rPr>
          <w:t>6.1.5 Responsabilités du siège</w:t>
        </w:r>
        <w:r w:rsidR="00FE4C12">
          <w:rPr>
            <w:noProof/>
            <w:webHidden/>
          </w:rPr>
          <w:tab/>
        </w:r>
        <w:r w:rsidR="00FE4C12">
          <w:rPr>
            <w:noProof/>
            <w:webHidden/>
          </w:rPr>
          <w:fldChar w:fldCharType="begin"/>
        </w:r>
        <w:r w:rsidR="00FE4C12">
          <w:rPr>
            <w:noProof/>
            <w:webHidden/>
          </w:rPr>
          <w:instrText xml:space="preserve"> PAGEREF _Toc459725489 \h </w:instrText>
        </w:r>
        <w:r w:rsidR="00FE4C12">
          <w:rPr>
            <w:noProof/>
            <w:webHidden/>
          </w:rPr>
        </w:r>
        <w:r w:rsidR="00FE4C12">
          <w:rPr>
            <w:noProof/>
            <w:webHidden/>
          </w:rPr>
          <w:fldChar w:fldCharType="separate"/>
        </w:r>
        <w:r w:rsidR="00FE4C12">
          <w:rPr>
            <w:noProof/>
            <w:webHidden/>
          </w:rPr>
          <w:t>57</w:t>
        </w:r>
        <w:r w:rsidR="00FE4C12">
          <w:rPr>
            <w:noProof/>
            <w:webHidden/>
          </w:rPr>
          <w:fldChar w:fldCharType="end"/>
        </w:r>
      </w:hyperlink>
    </w:p>
    <w:p w14:paraId="10580C56" w14:textId="77777777" w:rsidR="00FE4C12" w:rsidRDefault="00000000">
      <w:pPr>
        <w:pStyle w:val="TOC3"/>
        <w:rPr>
          <w:rFonts w:eastAsiaTheme="minorEastAsia"/>
          <w:noProof/>
        </w:rPr>
      </w:pPr>
      <w:hyperlink w:anchor="_Toc459725490" w:history="1">
        <w:r w:rsidR="00FE4C12" w:rsidRPr="006E5EB5">
          <w:rPr>
            <w:rStyle w:val="Hyperlink"/>
            <w:noProof/>
          </w:rPr>
          <w:t>6.1.6 Description du système</w:t>
        </w:r>
        <w:r w:rsidR="00FE4C12">
          <w:rPr>
            <w:noProof/>
            <w:webHidden/>
          </w:rPr>
          <w:tab/>
        </w:r>
        <w:r w:rsidR="00FE4C12">
          <w:rPr>
            <w:noProof/>
            <w:webHidden/>
          </w:rPr>
          <w:fldChar w:fldCharType="begin"/>
        </w:r>
        <w:r w:rsidR="00FE4C12">
          <w:rPr>
            <w:noProof/>
            <w:webHidden/>
          </w:rPr>
          <w:instrText xml:space="preserve"> PAGEREF _Toc459725490 \h </w:instrText>
        </w:r>
        <w:r w:rsidR="00FE4C12">
          <w:rPr>
            <w:noProof/>
            <w:webHidden/>
          </w:rPr>
        </w:r>
        <w:r w:rsidR="00FE4C12">
          <w:rPr>
            <w:noProof/>
            <w:webHidden/>
          </w:rPr>
          <w:fldChar w:fldCharType="separate"/>
        </w:r>
        <w:r w:rsidR="00FE4C12">
          <w:rPr>
            <w:noProof/>
            <w:webHidden/>
          </w:rPr>
          <w:t>58</w:t>
        </w:r>
        <w:r w:rsidR="00FE4C12">
          <w:rPr>
            <w:noProof/>
            <w:webHidden/>
          </w:rPr>
          <w:fldChar w:fldCharType="end"/>
        </w:r>
      </w:hyperlink>
    </w:p>
    <w:p w14:paraId="1CDE03CE" w14:textId="77777777" w:rsidR="00FE4C12" w:rsidRDefault="00000000">
      <w:pPr>
        <w:pStyle w:val="TOC3"/>
        <w:rPr>
          <w:rFonts w:eastAsiaTheme="minorEastAsia"/>
          <w:noProof/>
        </w:rPr>
      </w:pPr>
      <w:hyperlink w:anchor="_Toc459725491" w:history="1">
        <w:r w:rsidR="00FE4C12" w:rsidRPr="006E5EB5">
          <w:rPr>
            <w:rStyle w:val="Hyperlink"/>
            <w:noProof/>
          </w:rPr>
          <w:t>6.1.7 Règles métier</w:t>
        </w:r>
        <w:r w:rsidR="00FE4C12">
          <w:rPr>
            <w:noProof/>
            <w:webHidden/>
          </w:rPr>
          <w:tab/>
        </w:r>
        <w:r w:rsidR="00FE4C12">
          <w:rPr>
            <w:noProof/>
            <w:webHidden/>
          </w:rPr>
          <w:fldChar w:fldCharType="begin"/>
        </w:r>
        <w:r w:rsidR="00FE4C12">
          <w:rPr>
            <w:noProof/>
            <w:webHidden/>
          </w:rPr>
          <w:instrText xml:space="preserve"> PAGEREF _Toc459725491 \h </w:instrText>
        </w:r>
        <w:r w:rsidR="00FE4C12">
          <w:rPr>
            <w:noProof/>
            <w:webHidden/>
          </w:rPr>
        </w:r>
        <w:r w:rsidR="00FE4C12">
          <w:rPr>
            <w:noProof/>
            <w:webHidden/>
          </w:rPr>
          <w:fldChar w:fldCharType="separate"/>
        </w:r>
        <w:r w:rsidR="00FE4C12">
          <w:rPr>
            <w:noProof/>
            <w:webHidden/>
          </w:rPr>
          <w:t>59</w:t>
        </w:r>
        <w:r w:rsidR="00FE4C12">
          <w:rPr>
            <w:noProof/>
            <w:webHidden/>
          </w:rPr>
          <w:fldChar w:fldCharType="end"/>
        </w:r>
      </w:hyperlink>
    </w:p>
    <w:p w14:paraId="0C44B108" w14:textId="77777777" w:rsidR="00FE4C12" w:rsidRDefault="00000000">
      <w:pPr>
        <w:pStyle w:val="TOC3"/>
        <w:rPr>
          <w:rFonts w:eastAsiaTheme="minorEastAsia"/>
          <w:noProof/>
        </w:rPr>
      </w:pPr>
      <w:hyperlink w:anchor="_Toc459725492" w:history="1">
        <w:r w:rsidR="00FE4C12" w:rsidRPr="006E5EB5">
          <w:rPr>
            <w:rStyle w:val="Hyperlink"/>
            <w:noProof/>
          </w:rPr>
          <w:t>6.1.8 Normes</w:t>
        </w:r>
        <w:r w:rsidR="00FE4C12">
          <w:rPr>
            <w:noProof/>
            <w:webHidden/>
          </w:rPr>
          <w:tab/>
        </w:r>
        <w:r w:rsidR="00FE4C12">
          <w:rPr>
            <w:noProof/>
            <w:webHidden/>
          </w:rPr>
          <w:fldChar w:fldCharType="begin"/>
        </w:r>
        <w:r w:rsidR="00FE4C12">
          <w:rPr>
            <w:noProof/>
            <w:webHidden/>
          </w:rPr>
          <w:instrText xml:space="preserve"> PAGEREF _Toc459725492 \h </w:instrText>
        </w:r>
        <w:r w:rsidR="00FE4C12">
          <w:rPr>
            <w:noProof/>
            <w:webHidden/>
          </w:rPr>
        </w:r>
        <w:r w:rsidR="00FE4C12">
          <w:rPr>
            <w:noProof/>
            <w:webHidden/>
          </w:rPr>
          <w:fldChar w:fldCharType="separate"/>
        </w:r>
        <w:r w:rsidR="00FE4C12">
          <w:rPr>
            <w:noProof/>
            <w:webHidden/>
          </w:rPr>
          <w:t>59</w:t>
        </w:r>
        <w:r w:rsidR="00FE4C12">
          <w:rPr>
            <w:noProof/>
            <w:webHidden/>
          </w:rPr>
          <w:fldChar w:fldCharType="end"/>
        </w:r>
      </w:hyperlink>
    </w:p>
    <w:p w14:paraId="4248466A" w14:textId="77777777" w:rsidR="00FE4C12" w:rsidRDefault="00000000">
      <w:pPr>
        <w:pStyle w:val="TOC3"/>
        <w:rPr>
          <w:rFonts w:eastAsiaTheme="minorEastAsia"/>
          <w:noProof/>
        </w:rPr>
      </w:pPr>
      <w:hyperlink w:anchor="_Toc459725493" w:history="1">
        <w:r w:rsidR="00FE4C12" w:rsidRPr="006E5EB5">
          <w:rPr>
            <w:rStyle w:val="Hyperlink"/>
            <w:noProof/>
          </w:rPr>
          <w:t>6.1.9 Actions à prendre</w:t>
        </w:r>
        <w:r w:rsidR="00FE4C12">
          <w:rPr>
            <w:noProof/>
            <w:webHidden/>
          </w:rPr>
          <w:tab/>
        </w:r>
        <w:r w:rsidR="00FE4C12">
          <w:rPr>
            <w:noProof/>
            <w:webHidden/>
          </w:rPr>
          <w:fldChar w:fldCharType="begin"/>
        </w:r>
        <w:r w:rsidR="00FE4C12">
          <w:rPr>
            <w:noProof/>
            <w:webHidden/>
          </w:rPr>
          <w:instrText xml:space="preserve"> PAGEREF _Toc459725493 \h </w:instrText>
        </w:r>
        <w:r w:rsidR="00FE4C12">
          <w:rPr>
            <w:noProof/>
            <w:webHidden/>
          </w:rPr>
        </w:r>
        <w:r w:rsidR="00FE4C12">
          <w:rPr>
            <w:noProof/>
            <w:webHidden/>
          </w:rPr>
          <w:fldChar w:fldCharType="separate"/>
        </w:r>
        <w:r w:rsidR="00FE4C12">
          <w:rPr>
            <w:noProof/>
            <w:webHidden/>
          </w:rPr>
          <w:t>61</w:t>
        </w:r>
        <w:r w:rsidR="00FE4C12">
          <w:rPr>
            <w:noProof/>
            <w:webHidden/>
          </w:rPr>
          <w:fldChar w:fldCharType="end"/>
        </w:r>
      </w:hyperlink>
    </w:p>
    <w:p w14:paraId="69C2276C" w14:textId="77777777" w:rsidR="00FE4C12" w:rsidRDefault="00000000">
      <w:pPr>
        <w:pStyle w:val="TOC3"/>
        <w:rPr>
          <w:rFonts w:eastAsiaTheme="minorEastAsia"/>
          <w:noProof/>
        </w:rPr>
      </w:pPr>
      <w:hyperlink w:anchor="_Toc459725494" w:history="1">
        <w:r w:rsidR="00FE4C12" w:rsidRPr="006E5EB5">
          <w:rPr>
            <w:rStyle w:val="Hyperlink"/>
            <w:noProof/>
          </w:rPr>
          <w:t>6.1.10 Programmes</w:t>
        </w:r>
        <w:r w:rsidR="00FE4C12">
          <w:rPr>
            <w:noProof/>
            <w:webHidden/>
          </w:rPr>
          <w:tab/>
        </w:r>
        <w:r w:rsidR="00FE4C12">
          <w:rPr>
            <w:noProof/>
            <w:webHidden/>
          </w:rPr>
          <w:fldChar w:fldCharType="begin"/>
        </w:r>
        <w:r w:rsidR="00FE4C12">
          <w:rPr>
            <w:noProof/>
            <w:webHidden/>
          </w:rPr>
          <w:instrText xml:space="preserve"> PAGEREF _Toc459725494 \h </w:instrText>
        </w:r>
        <w:r w:rsidR="00FE4C12">
          <w:rPr>
            <w:noProof/>
            <w:webHidden/>
          </w:rPr>
        </w:r>
        <w:r w:rsidR="00FE4C12">
          <w:rPr>
            <w:noProof/>
            <w:webHidden/>
          </w:rPr>
          <w:fldChar w:fldCharType="separate"/>
        </w:r>
        <w:r w:rsidR="00FE4C12">
          <w:rPr>
            <w:noProof/>
            <w:webHidden/>
          </w:rPr>
          <w:t>61</w:t>
        </w:r>
        <w:r w:rsidR="00FE4C12">
          <w:rPr>
            <w:noProof/>
            <w:webHidden/>
          </w:rPr>
          <w:fldChar w:fldCharType="end"/>
        </w:r>
      </w:hyperlink>
    </w:p>
    <w:p w14:paraId="586F4F0C" w14:textId="77777777" w:rsidR="00FE4C12" w:rsidRDefault="00000000">
      <w:pPr>
        <w:pStyle w:val="TOC2"/>
        <w:tabs>
          <w:tab w:val="right" w:leader="dot" w:pos="9350"/>
        </w:tabs>
        <w:rPr>
          <w:rFonts w:eastAsiaTheme="minorEastAsia"/>
          <w:noProof/>
        </w:rPr>
      </w:pPr>
      <w:hyperlink w:anchor="_Toc459725495" w:history="1">
        <w:r w:rsidR="00FE4C12" w:rsidRPr="006E5EB5">
          <w:rPr>
            <w:rStyle w:val="Hyperlink"/>
            <w:noProof/>
          </w:rPr>
          <w:t>6.2 L’apurement des données après la collecte et fichiers de travail</w:t>
        </w:r>
        <w:r w:rsidR="00FE4C12">
          <w:rPr>
            <w:noProof/>
            <w:webHidden/>
          </w:rPr>
          <w:tab/>
        </w:r>
        <w:r w:rsidR="00FE4C12">
          <w:rPr>
            <w:noProof/>
            <w:webHidden/>
          </w:rPr>
          <w:fldChar w:fldCharType="begin"/>
        </w:r>
        <w:r w:rsidR="00FE4C12">
          <w:rPr>
            <w:noProof/>
            <w:webHidden/>
          </w:rPr>
          <w:instrText xml:space="preserve"> PAGEREF _Toc459725495 \h </w:instrText>
        </w:r>
        <w:r w:rsidR="00FE4C12">
          <w:rPr>
            <w:noProof/>
            <w:webHidden/>
          </w:rPr>
        </w:r>
        <w:r w:rsidR="00FE4C12">
          <w:rPr>
            <w:noProof/>
            <w:webHidden/>
          </w:rPr>
          <w:fldChar w:fldCharType="separate"/>
        </w:r>
        <w:r w:rsidR="00FE4C12">
          <w:rPr>
            <w:noProof/>
            <w:webHidden/>
          </w:rPr>
          <w:t>62</w:t>
        </w:r>
        <w:r w:rsidR="00FE4C12">
          <w:rPr>
            <w:noProof/>
            <w:webHidden/>
          </w:rPr>
          <w:fldChar w:fldCharType="end"/>
        </w:r>
      </w:hyperlink>
    </w:p>
    <w:p w14:paraId="41386004" w14:textId="77777777" w:rsidR="00FE4C12" w:rsidRDefault="00000000">
      <w:pPr>
        <w:pStyle w:val="TOC3"/>
        <w:rPr>
          <w:rFonts w:eastAsiaTheme="minorEastAsia"/>
          <w:noProof/>
        </w:rPr>
      </w:pPr>
      <w:hyperlink w:anchor="_Toc459725496" w:history="1">
        <w:r w:rsidR="00FE4C12" w:rsidRPr="006E5EB5">
          <w:rPr>
            <w:rStyle w:val="Hyperlink"/>
            <w:noProof/>
          </w:rPr>
          <w:t>6.2.1 Apurement des données après la collecte</w:t>
        </w:r>
        <w:r w:rsidR="00FE4C12">
          <w:rPr>
            <w:noProof/>
            <w:webHidden/>
          </w:rPr>
          <w:tab/>
        </w:r>
        <w:r w:rsidR="00FE4C12">
          <w:rPr>
            <w:noProof/>
            <w:webHidden/>
          </w:rPr>
          <w:fldChar w:fldCharType="begin"/>
        </w:r>
        <w:r w:rsidR="00FE4C12">
          <w:rPr>
            <w:noProof/>
            <w:webHidden/>
          </w:rPr>
          <w:instrText xml:space="preserve"> PAGEREF _Toc459725496 \h </w:instrText>
        </w:r>
        <w:r w:rsidR="00FE4C12">
          <w:rPr>
            <w:noProof/>
            <w:webHidden/>
          </w:rPr>
        </w:r>
        <w:r w:rsidR="00FE4C12">
          <w:rPr>
            <w:noProof/>
            <w:webHidden/>
          </w:rPr>
          <w:fldChar w:fldCharType="separate"/>
        </w:r>
        <w:r w:rsidR="00FE4C12">
          <w:rPr>
            <w:noProof/>
            <w:webHidden/>
          </w:rPr>
          <w:t>62</w:t>
        </w:r>
        <w:r w:rsidR="00FE4C12">
          <w:rPr>
            <w:noProof/>
            <w:webHidden/>
          </w:rPr>
          <w:fldChar w:fldCharType="end"/>
        </w:r>
      </w:hyperlink>
    </w:p>
    <w:p w14:paraId="2AC85F6F" w14:textId="77777777" w:rsidR="00FE4C12" w:rsidRDefault="00000000">
      <w:pPr>
        <w:pStyle w:val="TOC3"/>
        <w:rPr>
          <w:rFonts w:eastAsiaTheme="minorEastAsia"/>
          <w:noProof/>
        </w:rPr>
      </w:pPr>
      <w:hyperlink w:anchor="_Toc459725497" w:history="1">
        <w:r w:rsidR="00FE4C12" w:rsidRPr="006E5EB5">
          <w:rPr>
            <w:rStyle w:val="Hyperlink"/>
            <w:noProof/>
          </w:rPr>
          <w:t>6.2.2 Principe pour construire les fichiers d’analyse</w:t>
        </w:r>
        <w:r w:rsidR="00FE4C12">
          <w:rPr>
            <w:noProof/>
            <w:webHidden/>
          </w:rPr>
          <w:tab/>
        </w:r>
        <w:r w:rsidR="00FE4C12">
          <w:rPr>
            <w:noProof/>
            <w:webHidden/>
          </w:rPr>
          <w:fldChar w:fldCharType="begin"/>
        </w:r>
        <w:r w:rsidR="00FE4C12">
          <w:rPr>
            <w:noProof/>
            <w:webHidden/>
          </w:rPr>
          <w:instrText xml:space="preserve"> PAGEREF _Toc459725497 \h </w:instrText>
        </w:r>
        <w:r w:rsidR="00FE4C12">
          <w:rPr>
            <w:noProof/>
            <w:webHidden/>
          </w:rPr>
        </w:r>
        <w:r w:rsidR="00FE4C12">
          <w:rPr>
            <w:noProof/>
            <w:webHidden/>
          </w:rPr>
          <w:fldChar w:fldCharType="separate"/>
        </w:r>
        <w:r w:rsidR="00FE4C12">
          <w:rPr>
            <w:noProof/>
            <w:webHidden/>
          </w:rPr>
          <w:t>64</w:t>
        </w:r>
        <w:r w:rsidR="00FE4C12">
          <w:rPr>
            <w:noProof/>
            <w:webHidden/>
          </w:rPr>
          <w:fldChar w:fldCharType="end"/>
        </w:r>
      </w:hyperlink>
    </w:p>
    <w:p w14:paraId="6401E0F7" w14:textId="77777777" w:rsidR="00FE4C12" w:rsidRDefault="00000000">
      <w:pPr>
        <w:pStyle w:val="TOC1"/>
        <w:tabs>
          <w:tab w:val="right" w:leader="dot" w:pos="9350"/>
        </w:tabs>
        <w:rPr>
          <w:rFonts w:eastAsiaTheme="minorEastAsia"/>
          <w:noProof/>
        </w:rPr>
      </w:pPr>
      <w:hyperlink w:anchor="_Toc459725498" w:history="1">
        <w:r w:rsidR="00FE4C12" w:rsidRPr="006E5EB5">
          <w:rPr>
            <w:rStyle w:val="Hyperlink"/>
            <w:noProof/>
          </w:rPr>
          <w:t>7. Questions relatives à la mise en œuvre de l’enquête</w:t>
        </w:r>
        <w:r w:rsidR="00FE4C12">
          <w:rPr>
            <w:noProof/>
            <w:webHidden/>
          </w:rPr>
          <w:tab/>
        </w:r>
        <w:r w:rsidR="00FE4C12">
          <w:rPr>
            <w:noProof/>
            <w:webHidden/>
          </w:rPr>
          <w:fldChar w:fldCharType="begin"/>
        </w:r>
        <w:r w:rsidR="00FE4C12">
          <w:rPr>
            <w:noProof/>
            <w:webHidden/>
          </w:rPr>
          <w:instrText xml:space="preserve"> PAGEREF _Toc459725498 \h </w:instrText>
        </w:r>
        <w:r w:rsidR="00FE4C12">
          <w:rPr>
            <w:noProof/>
            <w:webHidden/>
          </w:rPr>
        </w:r>
        <w:r w:rsidR="00FE4C12">
          <w:rPr>
            <w:noProof/>
            <w:webHidden/>
          </w:rPr>
          <w:fldChar w:fldCharType="separate"/>
        </w:r>
        <w:r w:rsidR="00FE4C12">
          <w:rPr>
            <w:noProof/>
            <w:webHidden/>
          </w:rPr>
          <w:t>65</w:t>
        </w:r>
        <w:r w:rsidR="00FE4C12">
          <w:rPr>
            <w:noProof/>
            <w:webHidden/>
          </w:rPr>
          <w:fldChar w:fldCharType="end"/>
        </w:r>
      </w:hyperlink>
    </w:p>
    <w:p w14:paraId="3143B793" w14:textId="77777777" w:rsidR="00F27576" w:rsidRPr="00E5194D" w:rsidRDefault="00D81E51">
      <w:pPr>
        <w:rPr>
          <w:rFonts w:ascii="Times New Roman" w:hAnsi="Times New Roman" w:cs="Times New Roman"/>
        </w:rPr>
        <w:sectPr w:rsidR="00F27576" w:rsidRPr="00E5194D" w:rsidSect="00E4288A">
          <w:footerReference w:type="default" r:id="rId9"/>
          <w:pgSz w:w="12240" w:h="15840"/>
          <w:pgMar w:top="1440" w:right="1440" w:bottom="1440" w:left="1440" w:header="720" w:footer="720" w:gutter="0"/>
          <w:cols w:space="720"/>
          <w:docGrid w:linePitch="360"/>
        </w:sectPr>
      </w:pPr>
      <w:r w:rsidRPr="00E5194D">
        <w:rPr>
          <w:rFonts w:ascii="Times New Roman" w:hAnsi="Times New Roman" w:cs="Times New Roman"/>
        </w:rPr>
        <w:fldChar w:fldCharType="end"/>
      </w:r>
    </w:p>
    <w:p w14:paraId="3C9BA73B" w14:textId="0DE64C83" w:rsidR="004D5A4F" w:rsidRPr="00E5194D" w:rsidRDefault="004D5A4F">
      <w:pPr>
        <w:rPr>
          <w:rFonts w:ascii="Times New Roman" w:hAnsi="Times New Roman" w:cs="Times New Roman"/>
          <w:b/>
          <w:sz w:val="24"/>
          <w:szCs w:val="24"/>
          <w:lang w:val="fr-FR"/>
        </w:rPr>
      </w:pPr>
    </w:p>
    <w:p w14:paraId="29D0B5BA" w14:textId="17DAB698" w:rsidR="00D06C18" w:rsidRPr="00E5194D" w:rsidRDefault="00D06C18" w:rsidP="00C764B3">
      <w:pPr>
        <w:pStyle w:val="Style1"/>
      </w:pPr>
      <w:bookmarkStart w:id="0" w:name="_Toc455725314"/>
      <w:bookmarkStart w:id="1" w:name="_Toc455725522"/>
      <w:bookmarkStart w:id="2" w:name="_Toc455726804"/>
      <w:bookmarkStart w:id="3" w:name="_Toc455730449"/>
      <w:bookmarkStart w:id="4" w:name="_Toc459725400"/>
      <w:r w:rsidRPr="00E5194D">
        <w:t>1. Introduction</w:t>
      </w:r>
      <w:bookmarkEnd w:id="0"/>
      <w:bookmarkEnd w:id="1"/>
      <w:bookmarkEnd w:id="2"/>
      <w:bookmarkEnd w:id="3"/>
      <w:bookmarkEnd w:id="4"/>
      <w:r w:rsidRPr="00E5194D">
        <w:t xml:space="preserve"> </w:t>
      </w:r>
    </w:p>
    <w:p w14:paraId="46D85E8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75AF8FEC"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micro-données nécessaires pour le suivi et l’évaluation des politiques publiques proviennent de plusieurs sources, les enquêtes auprès des ménages, les recensements de la population, les statistiques de source administrative et les données électroniques. Les données électroniques et les statistiques de source administrative souffrent de défaut de couverture. En effet les données électroniques ne sont disponibles que pour les individus utilisant directement ou indirectement (par exemple à travers des transactions de toute sorte) ce média et malgré les progrès accomplis sa pénétration en Afrique reste limitée. Les statistiques de source administrative ne concernent que les individus ayant des relations avec l’administration. Par exemple si on voulait mobiliser l’information issues de déclarations fiscales pour des fins d’analyse de la pauvreté, très peu d’exploitants agricoles qui forment la plus grande partie de la population dans un grand nombre de pays en Afrique auraient une information disponible. De plus ces deux sources de données manqueraient d’un très grand nombre de variables nécessaires pour l’analyse. Quant aux recensements de la population, ils coûtent chers et ne sont pas assez fréquents. Ainsi, Les enquêtes constituent encore la principale source de données pour la production de l’information statistique dans les pays en développement. </w:t>
      </w:r>
    </w:p>
    <w:p w14:paraId="6B314EF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DB01C4C" w14:textId="660060A2"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statistiques produites à partir des enquêtes auprès des ménages doivent être pertinentes, fiables, et à jour. Les enquêtes doivent cependant relever un certain nombre de défis pour que les statistiques produites aient ces qualités. D’abord elles doivent être conduites régulièrement, ce qui n’est pas toujours le cas à cause notamment de la rareté des financements mais aussi de </w:t>
      </w:r>
      <w:r w:rsidR="002A505A" w:rsidRPr="00E5194D">
        <w:rPr>
          <w:rFonts w:ascii="Times New Roman" w:hAnsi="Times New Roman" w:cs="Times New Roman"/>
          <w:sz w:val="24"/>
          <w:szCs w:val="24"/>
          <w:lang w:val="fr-FR"/>
        </w:rPr>
        <w:t>leur exploitation limitée</w:t>
      </w:r>
      <w:r w:rsidRPr="00E5194D">
        <w:rPr>
          <w:rFonts w:ascii="Times New Roman" w:hAnsi="Times New Roman" w:cs="Times New Roman"/>
          <w:sz w:val="24"/>
          <w:szCs w:val="24"/>
          <w:lang w:val="fr-FR"/>
        </w:rPr>
        <w:t xml:space="preserve"> sur le plan analytique, ce qui aurait pu contribuer à les valoriser plus encore. Ensuite les statistiques produites doivent être comparables sur le plan temporel et avec les autres </w:t>
      </w:r>
      <w:r w:rsidR="002A505A" w:rsidRPr="00E5194D">
        <w:rPr>
          <w:rFonts w:ascii="Times New Roman" w:hAnsi="Times New Roman" w:cs="Times New Roman"/>
          <w:sz w:val="24"/>
          <w:szCs w:val="24"/>
          <w:lang w:val="fr-FR"/>
        </w:rPr>
        <w:t>pays ;</w:t>
      </w:r>
      <w:r w:rsidRPr="00E5194D">
        <w:rPr>
          <w:rFonts w:ascii="Times New Roman" w:hAnsi="Times New Roman" w:cs="Times New Roman"/>
          <w:sz w:val="24"/>
          <w:szCs w:val="24"/>
          <w:lang w:val="fr-FR"/>
        </w:rPr>
        <w:t xml:space="preserve"> comparabilité qui demande que les concepts et définitions, les questionnaires, les méthodologies de collecte de données soient identiques et que les enquêtes soient conduites à la même période de l’année.</w:t>
      </w:r>
    </w:p>
    <w:p w14:paraId="483A681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03B874C8"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un grand nombre de pays ces conditions ne sont pas réunies et la Commission de l’UEMOA en a fait le constat. Dans son rapport sur </w:t>
      </w:r>
      <w:r w:rsidRPr="00E5194D">
        <w:rPr>
          <w:rFonts w:ascii="Times New Roman" w:hAnsi="Times New Roman" w:cs="Times New Roman"/>
          <w:i/>
          <w:sz w:val="24"/>
          <w:szCs w:val="24"/>
          <w:lang w:val="fr-FR"/>
        </w:rPr>
        <w:t>l’état de la pauvreté au sein de l’UEMOA discuté en 2014</w:t>
      </w:r>
      <w:r w:rsidRPr="00E5194D">
        <w:rPr>
          <w:rFonts w:ascii="Times New Roman" w:hAnsi="Times New Roman" w:cs="Times New Roman"/>
          <w:sz w:val="24"/>
          <w:szCs w:val="24"/>
          <w:lang w:val="fr-FR"/>
        </w:rPr>
        <w:t xml:space="preserve">, les auteurs relèvent que « Les variabilités des méthodes et des périodes de mesures de la pauvreté réduisent les comparabilités spatiales et temporelles entre pays ». En fait il n’y a pas que les indicateurs de pauvreté qui posent des problèmes de comparabilité. Considérons ceux du marché du travail. Même en supposant l’utilisation de concepts identiques, ces indicateurs sont sujets aux variations saisonnières, dépendants notamment de la saison agricole. Selon que l’enquête est conduite hors saison ou en pleine saison agricole, on obtient des résultats différents des taux d’activité, de la structure des emplois par secteur institutionnel et pour bien d’autres indicateurs. </w:t>
      </w:r>
    </w:p>
    <w:p w14:paraId="5664CD22"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741E7F32" w14:textId="27CD22D1"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C’est dans ce contexte que la Commission de l’UEMOA a envisagé un projet d’harmonisation des enquêtes auprès des ménages dans les Etats membres. L’objectif du projet est </w:t>
      </w:r>
      <w:r w:rsidRPr="00E5194D">
        <w:rPr>
          <w:rStyle w:val="hps"/>
          <w:rFonts w:ascii="Times New Roman" w:hAnsi="Times New Roman" w:cs="Times New Roman"/>
          <w:sz w:val="24"/>
          <w:szCs w:val="24"/>
          <w:lang w:val="fr-FR"/>
        </w:rPr>
        <w:t>de renforcer</w:t>
      </w:r>
      <w:r w:rsidRPr="00E5194D">
        <w:rPr>
          <w:rFonts w:ascii="Times New Roman" w:hAnsi="Times New Roman" w:cs="Times New Roman"/>
          <w:sz w:val="24"/>
          <w:szCs w:val="24"/>
          <w:lang w:val="fr-FR"/>
        </w:rPr>
        <w:t xml:space="preserve"> </w:t>
      </w:r>
      <w:r w:rsidRPr="00E5194D">
        <w:rPr>
          <w:rStyle w:val="hps"/>
          <w:rFonts w:ascii="Times New Roman" w:hAnsi="Times New Roman" w:cs="Times New Roman"/>
          <w:sz w:val="24"/>
          <w:szCs w:val="24"/>
          <w:lang w:val="fr-FR"/>
        </w:rPr>
        <w:t xml:space="preserve">la capacité des </w:t>
      </w:r>
      <w:r w:rsidRPr="00E5194D">
        <w:rPr>
          <w:rFonts w:ascii="Times New Roman" w:hAnsi="Times New Roman" w:cs="Times New Roman"/>
          <w:sz w:val="24"/>
          <w:szCs w:val="24"/>
          <w:lang w:val="fr-FR"/>
        </w:rPr>
        <w:t>Instituts Nationaux de la Statistique (INS)</w:t>
      </w:r>
      <w:r w:rsidRPr="00E5194D">
        <w:rPr>
          <w:rStyle w:val="hps"/>
          <w:rFonts w:ascii="Times New Roman" w:hAnsi="Times New Roman" w:cs="Times New Roman"/>
          <w:sz w:val="24"/>
          <w:szCs w:val="24"/>
          <w:lang w:val="fr-FR"/>
        </w:rPr>
        <w:t xml:space="preserve"> de ces</w:t>
      </w:r>
      <w:r w:rsidRPr="00E5194D">
        <w:rPr>
          <w:rFonts w:ascii="Times New Roman" w:hAnsi="Times New Roman" w:cs="Times New Roman"/>
          <w:sz w:val="24"/>
          <w:szCs w:val="24"/>
          <w:lang w:val="fr-FR"/>
        </w:rPr>
        <w:t xml:space="preserve"> Etats de façon à</w:t>
      </w:r>
      <w:r w:rsidRPr="00E5194D">
        <w:rPr>
          <w:rStyle w:val="hps"/>
          <w:rFonts w:ascii="Times New Roman" w:hAnsi="Times New Roman" w:cs="Times New Roman"/>
          <w:sz w:val="24"/>
          <w:szCs w:val="24"/>
          <w:lang w:val="fr-FR"/>
        </w:rPr>
        <w:t xml:space="preserve"> produire</w:t>
      </w:r>
      <w:r w:rsidRPr="00E5194D">
        <w:rPr>
          <w:rFonts w:ascii="Times New Roman" w:hAnsi="Times New Roman" w:cs="Times New Roman"/>
          <w:sz w:val="24"/>
          <w:szCs w:val="24"/>
          <w:lang w:val="fr-FR"/>
        </w:rPr>
        <w:t xml:space="preserve"> </w:t>
      </w:r>
      <w:r w:rsidRPr="00E5194D">
        <w:rPr>
          <w:rStyle w:val="hps"/>
          <w:rFonts w:ascii="Times New Roman" w:hAnsi="Times New Roman" w:cs="Times New Roman"/>
          <w:sz w:val="24"/>
          <w:szCs w:val="24"/>
          <w:lang w:val="fr-FR"/>
        </w:rPr>
        <w:t xml:space="preserve">régulièrement des données </w:t>
      </w:r>
      <w:r w:rsidRPr="00E5194D">
        <w:rPr>
          <w:rFonts w:ascii="Times New Roman" w:hAnsi="Times New Roman" w:cs="Times New Roman"/>
          <w:sz w:val="24"/>
          <w:szCs w:val="24"/>
          <w:lang w:val="fr-FR"/>
        </w:rPr>
        <w:t>pertinentes et fiables</w:t>
      </w:r>
      <w:r w:rsidRPr="00E5194D">
        <w:rPr>
          <w:rStyle w:val="hps"/>
          <w:rFonts w:ascii="Times New Roman" w:hAnsi="Times New Roman" w:cs="Times New Roman"/>
          <w:sz w:val="24"/>
          <w:szCs w:val="24"/>
          <w:lang w:val="fr-FR"/>
        </w:rPr>
        <w:t xml:space="preserve"> et comparables</w:t>
      </w:r>
      <w:r w:rsidRPr="00E5194D">
        <w:rPr>
          <w:rFonts w:ascii="Times New Roman" w:hAnsi="Times New Roman" w:cs="Times New Roman"/>
          <w:sz w:val="24"/>
          <w:szCs w:val="24"/>
          <w:lang w:val="fr-FR"/>
        </w:rPr>
        <w:t xml:space="preserve"> dans le temps et entre pays, dans le domaine des conditions de vie des ménages et de la pauvreté. </w:t>
      </w:r>
      <w:r w:rsidR="00732D94" w:rsidRPr="00E5194D">
        <w:rPr>
          <w:rFonts w:ascii="Times New Roman" w:hAnsi="Times New Roman" w:cs="Times New Roman"/>
          <w:sz w:val="24"/>
          <w:szCs w:val="24"/>
          <w:lang w:val="fr-FR"/>
        </w:rPr>
        <w:t xml:space="preserve">La pertinence de ce projet a attiré des INS d’états non membres de l’UEMOA (Gabon, Guinée, Tchad) à se joindre à cette initiative. Ces pays participent aux travaux régionaux, mais bénéficient de financements parallèles pour les </w:t>
      </w:r>
      <w:r w:rsidR="00732D94" w:rsidRPr="00E5194D">
        <w:rPr>
          <w:rFonts w:ascii="Times New Roman" w:hAnsi="Times New Roman" w:cs="Times New Roman"/>
          <w:sz w:val="24"/>
          <w:szCs w:val="24"/>
          <w:lang w:val="fr-FR"/>
        </w:rPr>
        <w:lastRenderedPageBreak/>
        <w:t xml:space="preserve">activités d’enquêtes au niveau national. </w:t>
      </w:r>
      <w:r w:rsidRPr="00E5194D">
        <w:rPr>
          <w:rFonts w:ascii="Times New Roman" w:hAnsi="Times New Roman" w:cs="Times New Roman"/>
          <w:sz w:val="24"/>
          <w:szCs w:val="24"/>
          <w:lang w:val="fr-FR"/>
        </w:rPr>
        <w:t xml:space="preserve">La Banque mondiale accompagne la Commission </w:t>
      </w:r>
      <w:r w:rsidR="00732D94" w:rsidRPr="00E5194D">
        <w:rPr>
          <w:rFonts w:ascii="Times New Roman" w:hAnsi="Times New Roman" w:cs="Times New Roman"/>
          <w:sz w:val="24"/>
          <w:szCs w:val="24"/>
          <w:lang w:val="fr-FR"/>
        </w:rPr>
        <w:t xml:space="preserve">de l’UEMOA </w:t>
      </w:r>
      <w:r w:rsidRPr="00E5194D">
        <w:rPr>
          <w:rFonts w:ascii="Times New Roman" w:hAnsi="Times New Roman" w:cs="Times New Roman"/>
          <w:sz w:val="24"/>
          <w:szCs w:val="24"/>
          <w:lang w:val="fr-FR"/>
        </w:rPr>
        <w:t>dans ce processus, en fournissant une assistance technique et financière. D’autres partenaires ont manifesté leur intérêt soit en participant aux ateliers techniques, soit en apportant leur contribution à l’élaboration des instruments techniques, il s’agit notamment d’AFRISTAT, la BAD et la FAO.</w:t>
      </w:r>
    </w:p>
    <w:p w14:paraId="510285F1"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68D9543A" w14:textId="7BB6E81E"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Outre l’initiative de la Commission de l’UEMOA, au moins deux autres raisons majeures justifient ce projet d’harmonisation. La première raison est la prise de conscience au niveau international de disposer de normes en matière d’enquêtes pour le suivi de la pauvreté et des conditions de vie des ménages comme dans tous les autres domaines de la statistique. Dans ce cadre, des efforts sont faits dans plusieurs domaines relatifs aux enquêtes auprès des ménages. L’UNICEF a toujours travaillé pour ce qui est de l’éducation, le BIT sur les concepts et définitions relatifs au marché du travail. Plus récemment les indicateurs de logement et santé ont bénéficié de la même attention. En revanche, ce mouvement d’harmonisation n’avait pas concerné la consommation des ménages, l’ingrédient de base pour la mesure de la pauvreté. La Commission des statistiques des nations unies a demandé à la Banque mondiale de travaillé sur cette question et des propositions seront faites au printemps 2017. La deuxième raison qui motive l’harmonisation est l’adoption par la communauté internationale des Objectifs de Développement Durable (ODD) pour la période 2015-2030. Les Objectifs du Millénaire pour le Développement (OMD) ont été adoptés </w:t>
      </w:r>
      <w:r w:rsidR="002A505A" w:rsidRPr="00E5194D">
        <w:rPr>
          <w:rFonts w:ascii="Times New Roman" w:hAnsi="Times New Roman" w:cs="Times New Roman"/>
          <w:sz w:val="24"/>
          <w:szCs w:val="24"/>
          <w:lang w:val="fr-FR"/>
        </w:rPr>
        <w:t>en 1999</w:t>
      </w:r>
      <w:r w:rsidRPr="00E5194D">
        <w:rPr>
          <w:rFonts w:ascii="Times New Roman" w:hAnsi="Times New Roman" w:cs="Times New Roman"/>
          <w:sz w:val="24"/>
          <w:szCs w:val="24"/>
          <w:lang w:val="fr-FR"/>
        </w:rPr>
        <w:t xml:space="preserve"> mais avec pour date de référence 1990. Dans le cas où le suivi de certains indicateurs demandait de rectifier des définitions ou des méthodologies, il n’était plus possible pour les Systèmes Statistiques Nationaux (SSN) de corriger. L’adoption des ODD arrive au moment approprié car en début de période, l’opportunité est donnée aux SSN d’adopter dès le départ les normes qui permettent </w:t>
      </w:r>
      <w:r w:rsidR="002A505A" w:rsidRPr="00E5194D">
        <w:rPr>
          <w:rFonts w:ascii="Times New Roman" w:hAnsi="Times New Roman" w:cs="Times New Roman"/>
          <w:sz w:val="24"/>
          <w:szCs w:val="24"/>
          <w:lang w:val="fr-FR"/>
        </w:rPr>
        <w:t>un suivi cohérent</w:t>
      </w:r>
      <w:r w:rsidRPr="00E5194D">
        <w:rPr>
          <w:rFonts w:ascii="Times New Roman" w:hAnsi="Times New Roman" w:cs="Times New Roman"/>
          <w:sz w:val="24"/>
          <w:szCs w:val="24"/>
          <w:lang w:val="fr-FR"/>
        </w:rPr>
        <w:t xml:space="preserve"> des indicateurs devant être produits par les enquêtes auprès des ménages.</w:t>
      </w:r>
    </w:p>
    <w:p w14:paraId="777A68AB" w14:textId="77777777" w:rsidR="00F86F23" w:rsidRPr="00E5194D" w:rsidRDefault="00F86F23" w:rsidP="00D06C18">
      <w:pPr>
        <w:autoSpaceDE w:val="0"/>
        <w:autoSpaceDN w:val="0"/>
        <w:adjustRightInd w:val="0"/>
        <w:spacing w:after="0" w:line="240" w:lineRule="auto"/>
        <w:jc w:val="both"/>
        <w:rPr>
          <w:rFonts w:ascii="Times New Roman" w:hAnsi="Times New Roman" w:cs="Times New Roman"/>
          <w:sz w:val="24"/>
          <w:szCs w:val="24"/>
          <w:lang w:val="fr-FR"/>
        </w:rPr>
      </w:pPr>
    </w:p>
    <w:p w14:paraId="74812190" w14:textId="49BE3C9A"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projet va bénéficier à un grand nombre d’utilisateurs et de producteurs des données. Au niveau national on peut citer notamment les INS (pauvreté, comptes nationaux, prix, etc.), les unités en charge du pilotage des stratégies de développement et de réduction de la pauvreté, les ministères sectoriels (agriculture, éducation, santé, finance, eau, énergie, etc.), les chercheurs et les </w:t>
      </w:r>
      <w:r w:rsidR="002A505A" w:rsidRPr="00E5194D">
        <w:rPr>
          <w:rFonts w:ascii="Times New Roman" w:hAnsi="Times New Roman" w:cs="Times New Roman"/>
          <w:sz w:val="24"/>
          <w:szCs w:val="24"/>
          <w:lang w:val="fr-FR"/>
        </w:rPr>
        <w:t>universités ;</w:t>
      </w:r>
      <w:r w:rsidRPr="00E5194D">
        <w:rPr>
          <w:rFonts w:ascii="Times New Roman" w:hAnsi="Times New Roman" w:cs="Times New Roman"/>
          <w:sz w:val="24"/>
          <w:szCs w:val="24"/>
          <w:lang w:val="fr-FR"/>
        </w:rPr>
        <w:t xml:space="preserve"> les organisations de la société civile (ONG, syndicats, etc.). Au niveau international, le premier bénéficiaire est la commission de l</w:t>
      </w:r>
      <w:r w:rsidR="00A83236"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UEMOA, mais aussi les organisations et entités internationales. Ce projet d’harmonisation présente plusieurs avantages. </w:t>
      </w:r>
    </w:p>
    <w:p w14:paraId="18F1921E"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067F45AB"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D’abord comme toute harmonisation, il rend plus comparable les indicateurs de suivi de la pauvreté et des conditions de vie des populations dans le pays et entre pays. La comparabilité est assurée par l’utilisation des supports identiques, des mêmes approches méthodologiques et la collecte des données est réalisée à la même période. Mais en plus, les mêmes techniques sont utilisées pour le calcul des indicateurs, en particulier les indicateurs de pauvreté. </w:t>
      </w:r>
    </w:p>
    <w:p w14:paraId="5BA07082"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35091EB1"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Ensuite l’harmonisation rend plus facile le dialogue sur la pauvreté. La situation actuelle dans un grand nombre de pays est que les chiffres de pauvreté sont souvent contestés, quand ils ne le sont pas par les autorités, ils le sont par la société civile. Le projet permet de calculer des indicateurs harmonisés de manière transparente pour tous les acteurs (gouvernement, société civile, universitaires, organisations internationales, etc.). </w:t>
      </w:r>
    </w:p>
    <w:p w14:paraId="39EB429E"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11678AD5"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lastRenderedPageBreak/>
        <w:t>Le processus d’harmonisation a beau être fondamental, la place de l’enquête harmonisée dans le dispositif statistique des pays est cruciale. S’il s’agit d’une enquête de plus, elle a beau être importante, elle contribue à un surcroit de travail pour les Instituts Nationaux de la Statistique (INS) qui sont déjà surchargés en rapport avec les ressources humaines dont ils disposent. De plus après le financement de la Banque mondiale, l’enquête engendrerait un surcout aux budgets déjà limité des INS. En fait cette enquête n’est pas conçue pour être une juste opération supplémentaire. Le dispositif de suivi des politiques publiques dans le domaine des conditions de vie des ménages et la pauvreté a pour socle un minimum de trois opérations statistiques. La plus importante est le recensement de la population qui fournit des données de structure sur la démographie et la base de sondage pour toutes les autres enquêtes. Il y a ensuite deux enquêtes, une enquête démographique pour le suivi des indicateurs démographiques et de santé (l’enquête de type DHS remplissent ce rôle) et une enquête sur les conditions de vie des ménages et la pauvreté (qui fait l’objet du présent projet) fournit les indicateurs de suivi et les données pour des analyses approfondies dans le domaine socioéconomique. Il ne s’agit donc pas d’une enquête de plus d’autant que chaque INS dispose dans son programme de travail la réalisation d’une enquête de ce genre, la périodicité variant allant de l’enquête annuelle à une enquête tous les cinq ans.</w:t>
      </w:r>
    </w:p>
    <w:p w14:paraId="4C45C247"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B3B00C6"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L’enquête harmonisée implique un grand nombre de partenaires. En premier lieu les INS des pays qui ont la lourde responsabilité de la conception et de la mise en œuvre de ce genre d’opérations dans leur pays. Les INS sont comptables devant leurs gouvernements, leur société civile et la communauté internationale pour la production de statistiques de qualité ; ces INS auront cette responsabilité de conduire l’enquête harmonisée. Ensuite il y a la Commission de l’UEMOA qui joue un rôle majeur sur les questions d’harmonisation de concepts, des normes et des méthodes au sein des Etats membres. La Commission a la responsabilité de la coordination de la mise en œuvre du projet. Les partenaires techniques et financiers, en particulier la Banque mondiale apportent une assistance technique dans la conception et la mise en œuvre de l’enquête, notamment pour ce qui est de la conception des questionnaires, l’utilisation du CAPI et la mesure de la pauvreté.</w:t>
      </w:r>
    </w:p>
    <w:p w14:paraId="234DEF7D" w14:textId="77777777" w:rsidR="004300AE" w:rsidRPr="00E5194D" w:rsidRDefault="004300AE" w:rsidP="00D06C18">
      <w:pPr>
        <w:spacing w:after="0" w:line="240" w:lineRule="auto"/>
        <w:jc w:val="both"/>
        <w:rPr>
          <w:rFonts w:ascii="Times New Roman" w:hAnsi="Times New Roman" w:cs="Times New Roman"/>
          <w:sz w:val="24"/>
          <w:szCs w:val="24"/>
          <w:lang w:val="fr-FR"/>
        </w:rPr>
      </w:pPr>
    </w:p>
    <w:p w14:paraId="49600BBB" w14:textId="2227B225"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 manuel est le document de référence de l’enquête. Son objet est de présenter les </w:t>
      </w:r>
      <w:r w:rsidR="002A505A" w:rsidRPr="00E5194D">
        <w:rPr>
          <w:rFonts w:ascii="Times New Roman" w:hAnsi="Times New Roman" w:cs="Times New Roman"/>
          <w:sz w:val="24"/>
          <w:szCs w:val="24"/>
          <w:lang w:val="fr-FR"/>
        </w:rPr>
        <w:t>questionnaires, les</w:t>
      </w:r>
      <w:r w:rsidRPr="00E5194D">
        <w:rPr>
          <w:rFonts w:ascii="Times New Roman" w:hAnsi="Times New Roman" w:cs="Times New Roman"/>
          <w:sz w:val="24"/>
          <w:szCs w:val="24"/>
          <w:lang w:val="fr-FR"/>
        </w:rPr>
        <w:t xml:space="preserve"> choix méthodologiques retenus notamment l’échantillonnage, l’approche pour la collecte et le processus de traitement des données.</w:t>
      </w:r>
    </w:p>
    <w:p w14:paraId="04AEDA81"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3014AF9" w14:textId="77777777" w:rsidR="00D06C18" w:rsidRPr="00E5194D" w:rsidRDefault="00D06C18" w:rsidP="00D06C18">
      <w:pPr>
        <w:spacing w:after="0" w:line="240" w:lineRule="auto"/>
        <w:rPr>
          <w:rFonts w:ascii="Times New Roman" w:hAnsi="Times New Roman" w:cs="Times New Roman"/>
          <w:lang w:val="fr-FR"/>
        </w:rPr>
        <w:sectPr w:rsidR="00D06C18" w:rsidRPr="00E5194D" w:rsidSect="00F27576">
          <w:footerReference w:type="default" r:id="rId10"/>
          <w:pgSz w:w="12240" w:h="15840"/>
          <w:pgMar w:top="1440" w:right="1440" w:bottom="1440" w:left="1440" w:header="720" w:footer="720" w:gutter="0"/>
          <w:pgNumType w:start="1"/>
          <w:cols w:space="720"/>
          <w:docGrid w:linePitch="360"/>
        </w:sectPr>
      </w:pPr>
    </w:p>
    <w:p w14:paraId="23A61092" w14:textId="77777777" w:rsidR="00D06C18" w:rsidRPr="00E5194D" w:rsidRDefault="00D06C18" w:rsidP="00C764B3">
      <w:pPr>
        <w:pStyle w:val="Style1"/>
      </w:pPr>
      <w:bookmarkStart w:id="5" w:name="_Toc455725523"/>
      <w:bookmarkStart w:id="6" w:name="_Toc455726805"/>
      <w:bookmarkStart w:id="7" w:name="_Toc455730450"/>
      <w:bookmarkStart w:id="8" w:name="_Toc459725401"/>
      <w:r w:rsidRPr="00E5194D">
        <w:lastRenderedPageBreak/>
        <w:t>2. Caractéristiques générales de l’enquête</w:t>
      </w:r>
      <w:bookmarkEnd w:id="5"/>
      <w:bookmarkEnd w:id="6"/>
      <w:bookmarkEnd w:id="7"/>
      <w:bookmarkEnd w:id="8"/>
    </w:p>
    <w:p w14:paraId="34D669E9" w14:textId="77777777" w:rsidR="00D06C18" w:rsidRPr="00E5194D" w:rsidRDefault="00D06C18" w:rsidP="00D06C18">
      <w:pPr>
        <w:spacing w:after="0" w:line="240" w:lineRule="auto"/>
        <w:rPr>
          <w:rFonts w:ascii="Times New Roman" w:hAnsi="Times New Roman" w:cs="Times New Roman"/>
          <w:sz w:val="24"/>
          <w:szCs w:val="24"/>
          <w:lang w:val="fr-FR"/>
        </w:rPr>
      </w:pPr>
    </w:p>
    <w:p w14:paraId="20A9E451" w14:textId="77777777" w:rsidR="00D06C18" w:rsidRPr="00E5194D" w:rsidRDefault="00D06C18" w:rsidP="00C328FB">
      <w:pPr>
        <w:pStyle w:val="Style12"/>
        <w:rPr>
          <w:color w:val="auto"/>
        </w:rPr>
      </w:pPr>
      <w:bookmarkStart w:id="9" w:name="_Toc455726806"/>
      <w:bookmarkStart w:id="10" w:name="_Toc459725402"/>
      <w:r w:rsidRPr="00E5194D">
        <w:rPr>
          <w:color w:val="auto"/>
        </w:rPr>
        <w:t>2.1. La nature de l’enquête</w:t>
      </w:r>
      <w:bookmarkEnd w:id="9"/>
      <w:bookmarkEnd w:id="10"/>
      <w:r w:rsidRPr="00E5194D">
        <w:rPr>
          <w:color w:val="auto"/>
        </w:rPr>
        <w:t xml:space="preserve"> </w:t>
      </w:r>
    </w:p>
    <w:p w14:paraId="30A8B4A5"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326E0C7" w14:textId="47BDF264"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Au moins trois facteurs déterminent la nature de l’enquête. Il s’agit notamment des objectifs que l’on vise à atteindre, la </w:t>
      </w:r>
      <w:r w:rsidR="00F95BB7">
        <w:rPr>
          <w:rFonts w:ascii="Times New Roman" w:hAnsi="Times New Roman" w:cs="Times New Roman"/>
          <w:sz w:val="24"/>
          <w:szCs w:val="24"/>
          <w:lang w:val="fr-FR"/>
        </w:rPr>
        <w:t xml:space="preserve">manière dont </w:t>
      </w:r>
      <w:r w:rsidRPr="00E5194D">
        <w:rPr>
          <w:rFonts w:ascii="Times New Roman" w:hAnsi="Times New Roman" w:cs="Times New Roman"/>
          <w:sz w:val="24"/>
          <w:szCs w:val="24"/>
          <w:lang w:val="fr-FR"/>
        </w:rPr>
        <w:t>l’enquête s’insère dans le dispositif statistique existant et l</w:t>
      </w:r>
      <w:r w:rsidR="00F95BB7">
        <w:rPr>
          <w:rFonts w:ascii="Times New Roman" w:hAnsi="Times New Roman" w:cs="Times New Roman"/>
          <w:sz w:val="24"/>
          <w:szCs w:val="24"/>
          <w:lang w:val="fr-FR"/>
        </w:rPr>
        <w:t xml:space="preserve">e budget </w:t>
      </w:r>
      <w:r w:rsidRPr="00E5194D">
        <w:rPr>
          <w:rFonts w:ascii="Times New Roman" w:hAnsi="Times New Roman" w:cs="Times New Roman"/>
          <w:sz w:val="24"/>
          <w:szCs w:val="24"/>
          <w:lang w:val="fr-FR"/>
        </w:rPr>
        <w:t>a</w:t>
      </w:r>
      <w:r w:rsidR="00F95BB7">
        <w:rPr>
          <w:rFonts w:ascii="Times New Roman" w:hAnsi="Times New Roman" w:cs="Times New Roman"/>
          <w:sz w:val="24"/>
          <w:szCs w:val="24"/>
          <w:lang w:val="fr-FR"/>
        </w:rPr>
        <w:t>lloué à l’opération</w:t>
      </w:r>
      <w:r w:rsidRPr="00E5194D">
        <w:rPr>
          <w:rFonts w:ascii="Times New Roman" w:hAnsi="Times New Roman" w:cs="Times New Roman"/>
          <w:sz w:val="24"/>
          <w:szCs w:val="24"/>
          <w:lang w:val="fr-FR"/>
        </w:rPr>
        <w:t xml:space="preserve"> </w:t>
      </w:r>
      <w:r w:rsidR="00F95BB7">
        <w:rPr>
          <w:rFonts w:ascii="Times New Roman" w:hAnsi="Times New Roman" w:cs="Times New Roman"/>
          <w:sz w:val="24"/>
          <w:szCs w:val="24"/>
          <w:lang w:val="fr-FR"/>
        </w:rPr>
        <w:t>et l</w:t>
      </w:r>
      <w:r w:rsidRPr="00E5194D">
        <w:rPr>
          <w:rFonts w:ascii="Times New Roman" w:hAnsi="Times New Roman" w:cs="Times New Roman"/>
          <w:sz w:val="24"/>
          <w:szCs w:val="24"/>
          <w:lang w:val="fr-FR"/>
        </w:rPr>
        <w:t>es ressources humaines</w:t>
      </w:r>
      <w:r w:rsidR="00F95BB7">
        <w:rPr>
          <w:rFonts w:ascii="Times New Roman" w:hAnsi="Times New Roman" w:cs="Times New Roman"/>
          <w:sz w:val="24"/>
          <w:szCs w:val="24"/>
          <w:lang w:val="fr-FR"/>
        </w:rPr>
        <w:t xml:space="preserve"> disponibles.</w:t>
      </w:r>
    </w:p>
    <w:p w14:paraId="158A0D0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C22C478" w14:textId="67E9F2E1"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L’objectif de l’enquête harmonisée est de produire des indicateurs pour le suivi de la pauvreté et des conditions de vie des ménages et de fournir les données pour l’évaluation des politiques publiques. La pauvreté est par essence un phénomène transversal qui se manifeste non seulement par une faiblesse des revenus, mais aussi par d’autres dimensions telles que la disponibilité de certaines utilités publiques (électricité, eau courante ou potable, etc.), la disponibilité des infrastructures (écoles, dispensaires, marchés, etc.), les opportunités en matière d’emplois, etc. Pour les comparaisons de la pauvreté monétaire, l’enquête nécessite d’avoir au moins un volet sur la consommation des ménages. Mais cela est insuffisant, il est </w:t>
      </w:r>
      <w:r w:rsidR="00526ED5" w:rsidRPr="00E5194D">
        <w:rPr>
          <w:rFonts w:ascii="Times New Roman" w:hAnsi="Times New Roman" w:cs="Times New Roman"/>
          <w:sz w:val="24"/>
          <w:szCs w:val="24"/>
          <w:lang w:val="fr-FR"/>
        </w:rPr>
        <w:t>important</w:t>
      </w:r>
      <w:r w:rsidRPr="00E5194D">
        <w:rPr>
          <w:rFonts w:ascii="Times New Roman" w:hAnsi="Times New Roman" w:cs="Times New Roman"/>
          <w:sz w:val="24"/>
          <w:szCs w:val="24"/>
          <w:lang w:val="fr-FR"/>
        </w:rPr>
        <w:t xml:space="preserve"> de suivre d’autres phénomènes tels que ceux décrits ci-dessus même s’ils existent des statistiques administratives sur le sujet. En effet bien de pays produisent des statistiques annuelles sur l’éducation et elles sont d’assez bonne qualité. Mais ces statistiques ne peuvent pas nous dire s’ils existent des inégalités d’accès aux différents niveaux d’éducation et si elles existent comment les corriger ; pour ce genre de question analytique il faut s’appuyer sur une enquête auprès des ménages. Ainsi l’approche classique est une enquête multi-thèmes ; avec un ensemble de modules faisant l’objet du questionnaire central et d’autres modules pouvant être ajoutés en cas de besoin.  La question reste néanmoins de savoir à quel niveau de détail faut-il aller dans les différents modules afin de satisfaire les deux objectifs complémentaires.</w:t>
      </w:r>
    </w:p>
    <w:p w14:paraId="0CD82443"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AF3CAC5"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question amène à celle de savoir comment l’enquête harmonisée s’insère dans le dispositif statistique existant afin d’atteindre l’objectif de produire des indicateurs pertinents et à jour et fournir aussi les données de base pour l’évaluation des politiques. Le suivi/évaluation des politiques publiques dans le domaine des conditions de vie des ménages peut reposer sur trois piliers : (i) les indicateurs fréquents devant être suivi annuellement (ou même à un rythme infra-annuel), par exemple les indicateurs d’emploi, de malnutrition, etc. ; (ii) les indicateurs devant être suivi à plus longue fréquence (par exemple tous les 3 ou 4 ans), par exemple les indicateurs de pauvreté ; (iii) les données détaillées pour des analyses plus approfondies pour l’évaluation. Pour satisfaire les objectifs deux et trois, il est nécessaire de mener une enquête exhaustive. Ce genre d’enquêtes couvre un grand nombre de thèmes (enquête multi-thème) mais avec un échantillon relativement moins gros. Chaque thème qui est abordé dans l’enquête doit l’être de manière non seulement de permettre le calcul des indicateurs, mais aussi de fournir des données détaillées permettant de comprendre les déterminants des phénomènes. On peut prendre l’exemple des revenus. Dans une enquête de ce genre on ne saurait limiter la collecte des données aux salaires qui ne concernent qu’une infime partie des ménages du milieu urbain. Il faut aussi les revenus des entreprises individuelles, les revenus des exploitants agricoles, les transferts privés et publics, etc. Or les revenus des entreprises individuelles et les revenus des exploitations agricoles ne peuvent pas être obtenus à partir d’un module emploi classique, il faut donc développer dans le questionnaire des modules spécifiques pour ce type d’information. De plus ces modules se doivent d’être suffisamment détaillés pour être à même d’appréhender les déterminants de ces revenus, </w:t>
      </w:r>
      <w:r w:rsidRPr="00E5194D">
        <w:rPr>
          <w:rFonts w:ascii="Times New Roman" w:hAnsi="Times New Roman" w:cs="Times New Roman"/>
          <w:sz w:val="24"/>
          <w:szCs w:val="24"/>
          <w:lang w:val="fr-FR"/>
        </w:rPr>
        <w:lastRenderedPageBreak/>
        <w:t xml:space="preserve">sinon l’analyste est limité pour manque de matériaux et il devient difficile de formuler des politiques pertinentes. </w:t>
      </w:r>
    </w:p>
    <w:p w14:paraId="55B6DCC1"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33FB53F"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Ces éléments militent pour que l’enquête harmonisée soit une enquête « lourde » à réaliser tous les trois ou quatre ans. Dès lors, Si un pays tient absolument à avoir aussi des indicateurs annuels ou biannuels, on peut imaginer avoir une enquête plus légère tous les ans ou tous les deux ans, selon les objectifs du pays et les disponibilités en ressources humaines et financières.  </w:t>
      </w:r>
    </w:p>
    <w:p w14:paraId="1E1929A0" w14:textId="2BDF5B6A" w:rsidR="00D06C18" w:rsidRPr="00E5194D" w:rsidRDefault="00D06C18" w:rsidP="00D06C18">
      <w:pPr>
        <w:spacing w:after="0" w:line="240" w:lineRule="auto"/>
        <w:jc w:val="both"/>
        <w:rPr>
          <w:rFonts w:ascii="Times New Roman" w:hAnsi="Times New Roman" w:cs="Times New Roman"/>
          <w:sz w:val="24"/>
          <w:szCs w:val="24"/>
          <w:lang w:val="fr-FR"/>
        </w:rPr>
      </w:pPr>
    </w:p>
    <w:p w14:paraId="465E9CA4"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L’enquête harmonisée a donc pour vocation d’être l’enquête de référence pour le suivi de la pauvreté et des conditions de vie des ménages. Chacun des pays de la sous-région conçoit et exécute une enquête de cette nature et il ne s’agit donc pas d’une enquête de plus ; il s’agit plutôt d’apporter des changements techniques dans leur enquête traditionnelle. En effet la principale difficulté à laquelle les pays ont fait face a été de changer de méthodologie de temps à autre ce qui a rendu difficile la comparabilité. En adoptant une approche harmonisée, cette difficulté est surmontée, d’autant que tout en gardant leur spécificité, les pays se positionnent aussi dans un mouvement d’harmonisation international. </w:t>
      </w:r>
    </w:p>
    <w:p w14:paraId="36AC1E4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0412C724" w14:textId="15179FD8"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L’enquête est de nature multi-thèmes ou modulaire avec un certain nombre de modules de base. Les modules de base sont les suivants : composition des ménages, éducation, santé, logement, emploi, revenus hors emploi, entreprises non-agricoles, logement, avoirs du ménage, consommation alimentaire, consommation non-alimentaire, transferts, agriculture, élevage, équipements agricoles. Pour la première édition, les modules spécifiques suivants ont été </w:t>
      </w:r>
      <w:r w:rsidR="00526ED5" w:rsidRPr="00E5194D">
        <w:rPr>
          <w:rFonts w:ascii="Times New Roman" w:hAnsi="Times New Roman" w:cs="Times New Roman"/>
          <w:sz w:val="24"/>
          <w:szCs w:val="24"/>
          <w:lang w:val="fr-FR"/>
        </w:rPr>
        <w:t>ajoutés :</w:t>
      </w:r>
      <w:r w:rsidRPr="00E5194D">
        <w:rPr>
          <w:rFonts w:ascii="Times New Roman" w:hAnsi="Times New Roman" w:cs="Times New Roman"/>
          <w:sz w:val="24"/>
          <w:szCs w:val="24"/>
          <w:lang w:val="fr-FR"/>
        </w:rPr>
        <w:t xml:space="preserve"> épargne, sécurité alimentaire, chocs, filets de sécurité. D’autres thèmes tels que la pêche, la pauvreté subjective sont des thèmes possibles.</w:t>
      </w:r>
    </w:p>
    <w:p w14:paraId="5F6E63C7"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8F6AFDF"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 l’exception du Bénin qui a entrepris de produire des indicateurs à un niveau plus fin, les autres pays produisent généralement des indicateurs de pauvreté au niveau de la région, c’est-à-dire le niveau géographique immédiatement en dessous du niveau national. La région a été retenue comme niveau permettant de produire des indicateurs de pauvreté, étant entendu que le Bénin peut produire les résultats au niveau géographique désiré si le pays dispose des ressources humaines et financières requises. La taille de l’échantillon sera déterminée pour satisfaire cette contrainte.</w:t>
      </w:r>
    </w:p>
    <w:p w14:paraId="1AC5CB0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10B0DFC"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Il est intéressant de relever déjà à ce niveau que le nombre d’unités administratives peut conduire à une taille d’échantillon difficile à gérer dans une opération intégrant la mesure de la consommation. Des solutions faisant appel à l’échantillonnage sont envisageables, cette question est traitée à la section 4. Mais on peut aussi penser à revoir le questionnaire. On peut par exemple envisager d’administrer le questionnaire détaillé (ayant notamment les modules de consommation) à un sous-échantillon et un questionnaire plus court (excluant le module consommation et certains autres modules) à l’ensemble des ménages. On utilise alors un modèle économétrique pour imputer la consommation aux ménages où cette variable n’a pas été mesurée et on produit alors les chiffres de pauvreté. Cette question sera soulevée seulement si certains pays se retrouvent dans une situation où la taille de l’échantillon est trop grande par rapport au budget disponible et aux risques techniques liés à la qualité des données.</w:t>
      </w:r>
    </w:p>
    <w:p w14:paraId="10243DBD"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961302F" w14:textId="77777777" w:rsidR="00D06C18" w:rsidRPr="00E5194D" w:rsidRDefault="00D06C18" w:rsidP="004211F7">
      <w:pPr>
        <w:pStyle w:val="Style12"/>
        <w:keepNext/>
        <w:rPr>
          <w:color w:val="auto"/>
        </w:rPr>
      </w:pPr>
      <w:bookmarkStart w:id="11" w:name="_Toc455726807"/>
      <w:bookmarkStart w:id="12" w:name="_Toc459725403"/>
      <w:r w:rsidRPr="00E5194D">
        <w:rPr>
          <w:color w:val="auto"/>
        </w:rPr>
        <w:lastRenderedPageBreak/>
        <w:t>2.2. Choix méthodologiques</w:t>
      </w:r>
      <w:bookmarkEnd w:id="11"/>
      <w:bookmarkEnd w:id="12"/>
      <w:r w:rsidRPr="00E5194D">
        <w:rPr>
          <w:color w:val="auto"/>
        </w:rPr>
        <w:t xml:space="preserve"> </w:t>
      </w:r>
    </w:p>
    <w:p w14:paraId="00826195" w14:textId="77777777" w:rsidR="00D06C18" w:rsidRPr="00E5194D" w:rsidRDefault="00D06C18" w:rsidP="004211F7">
      <w:pPr>
        <w:keepNext/>
        <w:spacing w:after="0" w:line="240" w:lineRule="auto"/>
        <w:jc w:val="both"/>
        <w:rPr>
          <w:rFonts w:ascii="Times New Roman" w:hAnsi="Times New Roman" w:cs="Times New Roman"/>
          <w:sz w:val="24"/>
          <w:szCs w:val="24"/>
          <w:lang w:val="fr-FR"/>
        </w:rPr>
      </w:pPr>
    </w:p>
    <w:p w14:paraId="24E630D3" w14:textId="465BEFD8"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 atteindre les objectifs fixés, les données à collecter dans le cadre de l’EHCVM peuvent être classées en cinq catégories </w:t>
      </w:r>
      <w:r w:rsidR="00526ED5" w:rsidRPr="00E5194D">
        <w:rPr>
          <w:rFonts w:ascii="Times New Roman" w:hAnsi="Times New Roman" w:cs="Times New Roman"/>
          <w:sz w:val="24"/>
          <w:szCs w:val="24"/>
          <w:lang w:val="fr-FR"/>
        </w:rPr>
        <w:t>distinctes :</w:t>
      </w:r>
      <w:r w:rsidRPr="00E5194D">
        <w:rPr>
          <w:rFonts w:ascii="Times New Roman" w:hAnsi="Times New Roman" w:cs="Times New Roman"/>
          <w:sz w:val="24"/>
          <w:szCs w:val="24"/>
          <w:lang w:val="fr-FR"/>
        </w:rPr>
        <w:t xml:space="preserve"> </w:t>
      </w:r>
    </w:p>
    <w:p w14:paraId="2DEBE220" w14:textId="77777777" w:rsidR="00D06C18" w:rsidRPr="00E5194D" w:rsidRDefault="00D06C18" w:rsidP="00D06C18">
      <w:pPr>
        <w:pStyle w:val="ListParagraph"/>
        <w:numPr>
          <w:ilvl w:val="0"/>
          <w:numId w:val="1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Ménages et individus : informations sociodémographiques portant sur la composition des ménages, l’éducation, la santé, les caractéristiques de l’emploi, le logement, les avoirs du ménage, etc. ;</w:t>
      </w:r>
    </w:p>
    <w:p w14:paraId="4D4EB1F0" w14:textId="77777777" w:rsidR="00D06C18" w:rsidRPr="00E5194D" w:rsidRDefault="00D06C18" w:rsidP="00D06C18">
      <w:pPr>
        <w:pStyle w:val="ListParagraph"/>
        <w:numPr>
          <w:ilvl w:val="0"/>
          <w:numId w:val="1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Consommation alimentaire et non-alimentaire des ménages ;</w:t>
      </w:r>
    </w:p>
    <w:p w14:paraId="5F0D313E" w14:textId="500D0B28" w:rsidR="00D06C18" w:rsidRPr="00E5194D" w:rsidRDefault="00D06C18" w:rsidP="00D06C18">
      <w:pPr>
        <w:pStyle w:val="ListParagraph"/>
        <w:numPr>
          <w:ilvl w:val="0"/>
          <w:numId w:val="1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Revenus des ménages (salaires, revenus des entreprises agricoles et non-agricoles, revenus hors emploi</w:t>
      </w:r>
      <w:r w:rsidR="00526ED5" w:rsidRPr="00E5194D">
        <w:rPr>
          <w:rFonts w:ascii="Times New Roman" w:hAnsi="Times New Roman" w:cs="Times New Roman"/>
          <w:sz w:val="24"/>
          <w:szCs w:val="24"/>
          <w:lang w:val="fr-FR"/>
        </w:rPr>
        <w:t>) ;</w:t>
      </w:r>
    </w:p>
    <w:p w14:paraId="18271302" w14:textId="1F71E7A2" w:rsidR="00D06C18" w:rsidRPr="00E5194D" w:rsidRDefault="00D06C18" w:rsidP="00D06C18">
      <w:pPr>
        <w:pStyle w:val="ListParagraph"/>
        <w:numPr>
          <w:ilvl w:val="0"/>
          <w:numId w:val="1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Prix des produits </w:t>
      </w:r>
      <w:r w:rsidR="00526ED5" w:rsidRPr="00E5194D">
        <w:rPr>
          <w:rFonts w:ascii="Times New Roman" w:hAnsi="Times New Roman" w:cs="Times New Roman"/>
          <w:sz w:val="24"/>
          <w:szCs w:val="24"/>
          <w:lang w:val="fr-FR"/>
        </w:rPr>
        <w:t>alimentaires ;</w:t>
      </w:r>
    </w:p>
    <w:p w14:paraId="2E10F464" w14:textId="77777777" w:rsidR="00D06C18" w:rsidRPr="00E5194D" w:rsidRDefault="00D06C18" w:rsidP="00D06C18">
      <w:pPr>
        <w:pStyle w:val="ListParagraph"/>
        <w:numPr>
          <w:ilvl w:val="0"/>
          <w:numId w:val="1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Accès aux infrastructures communautaires.</w:t>
      </w:r>
    </w:p>
    <w:p w14:paraId="5B7C70CD"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0004575"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Parmi les questions méthodologiques, les plus importantes sont la définition du ménage, la période de l’année à laquelle il faut collecter les données et le nombre de passage, l’approche utilisée pour la collecte des données sur la consommation. </w:t>
      </w:r>
    </w:p>
    <w:p w14:paraId="3575834E"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783B0D17" w14:textId="7CA4DFC1" w:rsidR="00D06C18" w:rsidRPr="00E5194D" w:rsidRDefault="00D06C18" w:rsidP="00C328FB">
      <w:pPr>
        <w:pStyle w:val="Style13"/>
        <w:rPr>
          <w:color w:val="auto"/>
        </w:rPr>
      </w:pPr>
      <w:bookmarkStart w:id="13" w:name="_Toc459725404"/>
      <w:r w:rsidRPr="00E5194D">
        <w:rPr>
          <w:color w:val="auto"/>
        </w:rPr>
        <w:t xml:space="preserve">2.2.1. La définition </w:t>
      </w:r>
      <w:r w:rsidR="007F1947">
        <w:rPr>
          <w:color w:val="auto"/>
        </w:rPr>
        <w:t xml:space="preserve">de la zone de dénombrement et </w:t>
      </w:r>
      <w:r w:rsidRPr="00E5194D">
        <w:rPr>
          <w:color w:val="auto"/>
        </w:rPr>
        <w:t>du ménage</w:t>
      </w:r>
      <w:bookmarkEnd w:id="13"/>
      <w:r w:rsidRPr="00E5194D">
        <w:rPr>
          <w:color w:val="auto"/>
        </w:rPr>
        <w:t xml:space="preserve"> </w:t>
      </w:r>
    </w:p>
    <w:p w14:paraId="0C722FAF" w14:textId="77777777" w:rsidR="00D06C18" w:rsidRPr="00831F8E" w:rsidRDefault="00D06C18" w:rsidP="00D06C18">
      <w:pPr>
        <w:spacing w:after="0" w:line="240" w:lineRule="auto"/>
        <w:jc w:val="both"/>
        <w:rPr>
          <w:rFonts w:ascii="Times New Roman" w:hAnsi="Times New Roman" w:cs="Times New Roman"/>
          <w:sz w:val="24"/>
          <w:szCs w:val="24"/>
          <w:lang w:val="fr-FR"/>
        </w:rPr>
      </w:pPr>
    </w:p>
    <w:p w14:paraId="5B0CCFB2" w14:textId="0F767882" w:rsidR="00AD7CA3" w:rsidRPr="00831F8E" w:rsidRDefault="007F1947" w:rsidP="00AD7CA3">
      <w:pPr>
        <w:spacing w:after="0" w:line="240" w:lineRule="auto"/>
        <w:jc w:val="both"/>
        <w:rPr>
          <w:rFonts w:ascii="Times New Roman" w:hAnsi="Times New Roman" w:cs="Times New Roman"/>
          <w:sz w:val="24"/>
          <w:szCs w:val="24"/>
          <w:lang w:val="fr-FR"/>
        </w:rPr>
      </w:pPr>
      <w:r w:rsidRPr="00831F8E">
        <w:rPr>
          <w:rFonts w:ascii="Times New Roman" w:hAnsi="Times New Roman" w:cs="Times New Roman"/>
          <w:sz w:val="24"/>
          <w:szCs w:val="24"/>
          <w:lang w:val="fr-FR"/>
        </w:rPr>
        <w:t xml:space="preserve">La zone de dénombre (ZD) est l’unité primaire de sondage. </w:t>
      </w:r>
      <w:r w:rsidR="00654647" w:rsidRPr="00831F8E">
        <w:rPr>
          <w:rFonts w:ascii="Times New Roman" w:hAnsi="Times New Roman" w:cs="Times New Roman"/>
          <w:sz w:val="24"/>
          <w:szCs w:val="24"/>
          <w:lang w:val="fr-FR"/>
        </w:rPr>
        <w:t>Selon les pays, e</w:t>
      </w:r>
      <w:r w:rsidRPr="00831F8E">
        <w:rPr>
          <w:rFonts w:ascii="Times New Roman" w:hAnsi="Times New Roman" w:cs="Times New Roman"/>
          <w:sz w:val="24"/>
          <w:szCs w:val="24"/>
          <w:lang w:val="fr-FR"/>
        </w:rPr>
        <w:t xml:space="preserve">lle s’appelle </w:t>
      </w:r>
      <w:r w:rsidR="00654647" w:rsidRPr="00831F8E">
        <w:rPr>
          <w:rFonts w:ascii="Times New Roman" w:hAnsi="Times New Roman" w:cs="Times New Roman"/>
          <w:sz w:val="24"/>
          <w:szCs w:val="24"/>
          <w:lang w:val="fr-FR"/>
        </w:rPr>
        <w:t>aussi section d’énumération (SE) ou district de recensement (DR). La ZD est une zone aréolaire de 150 à 300 ménages en moyenne</w:t>
      </w:r>
      <w:r w:rsidR="00AD7CA3" w:rsidRPr="00831F8E">
        <w:rPr>
          <w:rFonts w:ascii="Times New Roman" w:hAnsi="Times New Roman" w:cs="Times New Roman"/>
          <w:sz w:val="24"/>
          <w:szCs w:val="24"/>
          <w:lang w:val="fr-FR"/>
        </w:rPr>
        <w:t xml:space="preserve"> entièrement incluse dans une subdivision administrative (commune, sous-préfecture, arrondissement). La ZD couvre en milieu rural soit une partie d’un village administratif, soit un</w:t>
      </w:r>
      <w:r w:rsidR="00831F8E">
        <w:rPr>
          <w:rFonts w:ascii="Times New Roman" w:hAnsi="Times New Roman" w:cs="Times New Roman"/>
          <w:sz w:val="24"/>
          <w:szCs w:val="24"/>
          <w:lang w:val="fr-FR"/>
        </w:rPr>
        <w:t xml:space="preserve"> </w:t>
      </w:r>
      <w:r w:rsidR="00AD7CA3" w:rsidRPr="00831F8E">
        <w:rPr>
          <w:rFonts w:ascii="Times New Roman" w:hAnsi="Times New Roman" w:cs="Times New Roman"/>
          <w:sz w:val="24"/>
          <w:szCs w:val="24"/>
          <w:lang w:val="fr-FR"/>
        </w:rPr>
        <w:t>ou plusieurs villages administratifs ; et en milieu urbain une partie ou la totalité d</w:t>
      </w:r>
      <w:r w:rsidR="00831F8E">
        <w:rPr>
          <w:rFonts w:ascii="Times New Roman" w:hAnsi="Times New Roman" w:cs="Times New Roman"/>
          <w:sz w:val="24"/>
          <w:szCs w:val="24"/>
          <w:lang w:val="fr-FR"/>
        </w:rPr>
        <w:t>’</w:t>
      </w:r>
      <w:r w:rsidR="00AD7CA3" w:rsidRPr="00831F8E">
        <w:rPr>
          <w:rFonts w:ascii="Times New Roman" w:hAnsi="Times New Roman" w:cs="Times New Roman"/>
          <w:sz w:val="24"/>
          <w:szCs w:val="24"/>
          <w:lang w:val="fr-FR"/>
        </w:rPr>
        <w:t>u</w:t>
      </w:r>
      <w:r w:rsidR="00831F8E">
        <w:rPr>
          <w:rFonts w:ascii="Times New Roman" w:hAnsi="Times New Roman" w:cs="Times New Roman"/>
          <w:sz w:val="24"/>
          <w:szCs w:val="24"/>
          <w:lang w:val="fr-FR"/>
        </w:rPr>
        <w:t>n</w:t>
      </w:r>
      <w:r w:rsidR="00AD7CA3" w:rsidRPr="00831F8E">
        <w:rPr>
          <w:rFonts w:ascii="Times New Roman" w:hAnsi="Times New Roman" w:cs="Times New Roman"/>
          <w:sz w:val="24"/>
          <w:szCs w:val="24"/>
          <w:lang w:val="fr-FR"/>
        </w:rPr>
        <w:t xml:space="preserve"> quartier</w:t>
      </w:r>
      <w:r w:rsidR="00831F8E">
        <w:rPr>
          <w:rFonts w:ascii="Times New Roman" w:hAnsi="Times New Roman" w:cs="Times New Roman"/>
          <w:sz w:val="24"/>
          <w:szCs w:val="24"/>
          <w:lang w:val="fr-FR"/>
        </w:rPr>
        <w:t xml:space="preserve"> de ville</w:t>
      </w:r>
      <w:r w:rsidR="00AD7CA3" w:rsidRPr="00831F8E">
        <w:rPr>
          <w:rFonts w:ascii="Times New Roman" w:hAnsi="Times New Roman" w:cs="Times New Roman"/>
          <w:sz w:val="24"/>
          <w:szCs w:val="24"/>
          <w:lang w:val="fr-FR"/>
        </w:rPr>
        <w:t>.</w:t>
      </w:r>
      <w:r w:rsidR="00831F8E">
        <w:rPr>
          <w:rFonts w:ascii="Times New Roman" w:hAnsi="Times New Roman" w:cs="Times New Roman"/>
          <w:sz w:val="24"/>
          <w:szCs w:val="24"/>
          <w:lang w:val="fr-FR"/>
        </w:rPr>
        <w:t xml:space="preserve"> Les ZD sont dessinées lors des opérations de cartographie du recensement de la population. </w:t>
      </w:r>
      <w:r w:rsidR="003A00B2">
        <w:rPr>
          <w:rFonts w:ascii="Times New Roman" w:hAnsi="Times New Roman" w:cs="Times New Roman"/>
          <w:sz w:val="24"/>
          <w:szCs w:val="24"/>
          <w:lang w:val="fr-FR"/>
        </w:rPr>
        <w:t>Le dessin des ZD prend en compte des considérations pratiques tel que le fait d’être limité par une route, un cours d’eau ou tout autre obstacle naturel. Pour cette raison, il arrive que certaines ZD soient plus petites que la moyenne et d’autres très grandes. De plus le temps passé entre le recensement et l’enquête peut entraîner une disparition de certaines ZD ou un ac</w:t>
      </w:r>
      <w:r w:rsidR="00EB2FDB">
        <w:rPr>
          <w:rFonts w:ascii="Times New Roman" w:hAnsi="Times New Roman" w:cs="Times New Roman"/>
          <w:sz w:val="24"/>
          <w:szCs w:val="24"/>
          <w:lang w:val="fr-FR"/>
        </w:rPr>
        <w:t>c</w:t>
      </w:r>
      <w:r w:rsidR="003A00B2">
        <w:rPr>
          <w:rFonts w:ascii="Times New Roman" w:hAnsi="Times New Roman" w:cs="Times New Roman"/>
          <w:sz w:val="24"/>
          <w:szCs w:val="24"/>
          <w:lang w:val="fr-FR"/>
        </w:rPr>
        <w:t xml:space="preserve">roissement démographique qui rend d’autres trop grandes. </w:t>
      </w:r>
      <w:r w:rsidR="00EB2FDB">
        <w:rPr>
          <w:rFonts w:ascii="Times New Roman" w:hAnsi="Times New Roman" w:cs="Times New Roman"/>
          <w:sz w:val="24"/>
          <w:szCs w:val="24"/>
          <w:lang w:val="fr-FR"/>
        </w:rPr>
        <w:t>Pour ces raisons, il arrive qu’avant l’enquête une ZD trop petite soit attachée à une autre ZD qui lui est connexe ou qu’une ZD trop grande soit scindée en plusieurs. Le résultat de l’un ou l’autre de cet exercice donne ce qu’on appelle souvent des segments ou grappes.</w:t>
      </w:r>
    </w:p>
    <w:p w14:paraId="16ED648D" w14:textId="77777777" w:rsidR="00AD7CA3" w:rsidRPr="00E5194D" w:rsidRDefault="00AD7CA3" w:rsidP="00D06C18">
      <w:pPr>
        <w:spacing w:after="0" w:line="240" w:lineRule="auto"/>
        <w:jc w:val="both"/>
        <w:rPr>
          <w:rFonts w:ascii="Times New Roman" w:hAnsi="Times New Roman" w:cs="Times New Roman"/>
          <w:sz w:val="24"/>
          <w:szCs w:val="24"/>
          <w:lang w:val="fr-FR"/>
        </w:rPr>
      </w:pPr>
    </w:p>
    <w:p w14:paraId="139BF7A9" w14:textId="7A96EBFE"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ménage est l’unité d’échantillonnage, l’unité de collecte pour un grand nombre de variables (notamment les informations sur la consommation, le logement, l’accès aux services, etc.) et surtout l’unité d’analyse. Le champ de l’enquête est l’ensemble des ménages ordinaires vivant dans le territoire national. Sont notamment exclus de </w:t>
      </w:r>
      <w:r w:rsidR="00526ED5" w:rsidRPr="00E5194D">
        <w:rPr>
          <w:rFonts w:ascii="Times New Roman" w:hAnsi="Times New Roman" w:cs="Times New Roman"/>
          <w:sz w:val="24"/>
          <w:szCs w:val="24"/>
          <w:lang w:val="fr-FR"/>
        </w:rPr>
        <w:t>ce champ</w:t>
      </w:r>
      <w:r w:rsidRPr="00E5194D">
        <w:rPr>
          <w:rFonts w:ascii="Times New Roman" w:hAnsi="Times New Roman" w:cs="Times New Roman"/>
          <w:sz w:val="24"/>
          <w:szCs w:val="24"/>
          <w:lang w:val="fr-FR"/>
        </w:rPr>
        <w:t xml:space="preserve"> les ménages collectifs</w:t>
      </w:r>
      <w:r w:rsidRPr="00E5194D">
        <w:rPr>
          <w:rStyle w:val="FootnoteReference"/>
          <w:rFonts w:ascii="Times New Roman" w:hAnsi="Times New Roman" w:cs="Times New Roman"/>
          <w:sz w:val="24"/>
          <w:szCs w:val="24"/>
          <w:lang w:val="fr-FR"/>
        </w:rPr>
        <w:footnoteReference w:id="1"/>
      </w:r>
      <w:r w:rsidRPr="00E5194D">
        <w:rPr>
          <w:rFonts w:ascii="Times New Roman" w:hAnsi="Times New Roman" w:cs="Times New Roman"/>
          <w:sz w:val="24"/>
          <w:szCs w:val="24"/>
          <w:lang w:val="fr-FR"/>
        </w:rPr>
        <w:t xml:space="preserve"> et les ménages du personnel diplomatique ; par contre les étrangers vivant dans le pays et n’ayant pas un statut de diplomatique font partie du champ de l’enquête. La définition du ménage ordinaire varie d’un pays à l’autre, et quelquefois même d’une enquête à l’autre dans un même pays. La raison en est que les relations familiales en Afrique revêtent une grande complexité, impliquant les grands-</w:t>
      </w:r>
      <w:r w:rsidRPr="00E5194D">
        <w:rPr>
          <w:rFonts w:ascii="Times New Roman" w:hAnsi="Times New Roman" w:cs="Times New Roman"/>
          <w:sz w:val="24"/>
          <w:szCs w:val="24"/>
          <w:lang w:val="fr-FR"/>
        </w:rPr>
        <w:lastRenderedPageBreak/>
        <w:t>parents, les cousins, les neveux, etc. Au Mali par exemple, il n’est pas rare de voir des frères mariés habiter la même concession et partager les repas, mais chacun des frères assurant les autres dépenses de son ménage de manière autonome. Il est donc important pour chaque pays d’avoir une définition claire du ménage, sur la base de la sociologie du pays, tout en conservant un minimum de comparabilité.</w:t>
      </w:r>
    </w:p>
    <w:p w14:paraId="4608514E" w14:textId="77777777" w:rsidR="005377C6" w:rsidRPr="00E5194D" w:rsidRDefault="005377C6" w:rsidP="00D06C18">
      <w:pPr>
        <w:spacing w:after="0" w:line="240" w:lineRule="auto"/>
        <w:jc w:val="both"/>
        <w:rPr>
          <w:rFonts w:ascii="Times New Roman" w:hAnsi="Times New Roman" w:cs="Times New Roman"/>
          <w:sz w:val="24"/>
          <w:szCs w:val="24"/>
          <w:lang w:val="fr-FR"/>
        </w:rPr>
      </w:pPr>
    </w:p>
    <w:p w14:paraId="733EDC53"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définition générale suivante est retenue, mais elle doit être adaptée en fonction des particularités du pays. </w:t>
      </w:r>
      <w:r w:rsidRPr="00E5194D">
        <w:rPr>
          <w:rFonts w:ascii="Times New Roman" w:hAnsi="Times New Roman" w:cs="Times New Roman"/>
          <w:i/>
          <w:sz w:val="24"/>
          <w:szCs w:val="24"/>
          <w:lang w:val="fr-FR"/>
        </w:rPr>
        <w:t>Le ménage ordinaire est un individu ou un ensemble d’individus apparentés ou non, vivant sous le même toit, partageant le plus souvent les repas, et reconnaissant l’autorité d’une personne considérée comme le chef de ménage.</w:t>
      </w:r>
      <w:r w:rsidRPr="00E5194D">
        <w:rPr>
          <w:rFonts w:ascii="Times New Roman" w:hAnsi="Times New Roman" w:cs="Times New Roman"/>
          <w:sz w:val="24"/>
          <w:szCs w:val="24"/>
          <w:lang w:val="fr-FR"/>
        </w:rPr>
        <w:t xml:space="preserve"> Ainsi une personne vivant seule constitue un ménage. Une famille ne constitue un ménage que si ses membres vivent dans le même logement et partagent les repas. Plusieurs cas particuliers font qu’il faut faire des choix dans l’applicabilité de cette définition. Voici quelques exemples :</w:t>
      </w:r>
    </w:p>
    <w:p w14:paraId="4D974D25" w14:textId="77777777" w:rsidR="00D06C18" w:rsidRPr="00E5194D" w:rsidRDefault="00D06C18" w:rsidP="00D06C18">
      <w:pPr>
        <w:autoSpaceDE w:val="0"/>
        <w:autoSpaceDN w:val="0"/>
        <w:adjustRightInd w:val="0"/>
        <w:spacing w:after="0" w:line="240" w:lineRule="auto"/>
        <w:jc w:val="both"/>
        <w:rPr>
          <w:rFonts w:ascii="Times New Roman" w:hAnsi="Times New Roman" w:cs="Times New Roman"/>
          <w:sz w:val="24"/>
          <w:szCs w:val="24"/>
          <w:lang w:val="fr-FR"/>
        </w:rPr>
      </w:pPr>
    </w:p>
    <w:p w14:paraId="40775AFC" w14:textId="68900C8C" w:rsidR="00D06C18" w:rsidRPr="00E5194D" w:rsidRDefault="00D06C18"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Un patriarche marié a deux grands fils mariés eux aussi. Mais tous vivent dans la même concession, même s’il y a trois logements (un pour le patriarche et sa femme, et un pour chacun de ses deux fils et leurs familles). Les repas sont préparés tour à tour par les deux jeunes femmes des deux fils du patriarche. De même les factures d’électricité et d’eau sont communes pour toute la concession. Les autres dépenses sont propres à chaque famille. Cela constitue-t-il un ménage ou trois ménages ?</w:t>
      </w:r>
      <w:r w:rsidR="00796A21" w:rsidRPr="00E5194D">
        <w:rPr>
          <w:rFonts w:ascii="Times New Roman" w:hAnsi="Times New Roman" w:cs="Times New Roman"/>
          <w:sz w:val="24"/>
          <w:szCs w:val="24"/>
          <w:lang w:val="fr-FR"/>
        </w:rPr>
        <w:t xml:space="preserve"> Dans la mesure où les partagent les repas et d’autres dépenses, vivent dans la même concession et reconnaissent l’autorité du patriarche comme chef, il s’agit d’un ménage.</w:t>
      </w:r>
    </w:p>
    <w:p w14:paraId="184F1382" w14:textId="29DA75B9" w:rsidR="008978A8" w:rsidRPr="00E5194D" w:rsidRDefault="009C5FFA"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O</w:t>
      </w:r>
      <w:r w:rsidR="00796A21" w:rsidRPr="00E5194D">
        <w:rPr>
          <w:rFonts w:ascii="Times New Roman" w:hAnsi="Times New Roman" w:cs="Times New Roman"/>
          <w:sz w:val="24"/>
          <w:szCs w:val="24"/>
          <w:lang w:val="fr-FR"/>
        </w:rPr>
        <w:t xml:space="preserve">n reprend l’exemple </w:t>
      </w:r>
      <w:r w:rsidRPr="00E5194D">
        <w:rPr>
          <w:rFonts w:ascii="Times New Roman" w:hAnsi="Times New Roman" w:cs="Times New Roman"/>
          <w:sz w:val="24"/>
          <w:szCs w:val="24"/>
          <w:lang w:val="fr-FR"/>
        </w:rPr>
        <w:t xml:space="preserve">précédent et on suppose que chacun des trois foyers prépare </w:t>
      </w:r>
      <w:r w:rsidR="00D13E63" w:rsidRPr="00E5194D">
        <w:rPr>
          <w:rFonts w:ascii="Times New Roman" w:hAnsi="Times New Roman" w:cs="Times New Roman"/>
          <w:sz w:val="24"/>
          <w:szCs w:val="24"/>
          <w:lang w:val="fr-FR"/>
        </w:rPr>
        <w:t xml:space="preserve">indépendamment </w:t>
      </w:r>
      <w:r w:rsidRPr="00E5194D">
        <w:rPr>
          <w:rFonts w:ascii="Times New Roman" w:hAnsi="Times New Roman" w:cs="Times New Roman"/>
          <w:sz w:val="24"/>
          <w:szCs w:val="24"/>
          <w:lang w:val="fr-FR"/>
        </w:rPr>
        <w:t xml:space="preserve">un repas ; les </w:t>
      </w:r>
      <w:r w:rsidR="00BC61B1" w:rsidRPr="00E5194D">
        <w:rPr>
          <w:rFonts w:ascii="Times New Roman" w:hAnsi="Times New Roman" w:cs="Times New Roman"/>
          <w:sz w:val="24"/>
          <w:szCs w:val="24"/>
          <w:lang w:val="fr-FR"/>
        </w:rPr>
        <w:t xml:space="preserve">repas sont ensuite mis ensemble pour les </w:t>
      </w:r>
      <w:r w:rsidRPr="00E5194D">
        <w:rPr>
          <w:rFonts w:ascii="Times New Roman" w:hAnsi="Times New Roman" w:cs="Times New Roman"/>
          <w:sz w:val="24"/>
          <w:szCs w:val="24"/>
          <w:lang w:val="fr-FR"/>
        </w:rPr>
        <w:t>trois foyers</w:t>
      </w:r>
      <w:r w:rsidR="00BC61B1" w:rsidRPr="00E5194D">
        <w:rPr>
          <w:rFonts w:ascii="Times New Roman" w:hAnsi="Times New Roman" w:cs="Times New Roman"/>
          <w:sz w:val="24"/>
          <w:szCs w:val="24"/>
          <w:lang w:val="fr-FR"/>
        </w:rPr>
        <w:t xml:space="preserve">. Cependant </w:t>
      </w:r>
      <w:r w:rsidRPr="00E5194D">
        <w:rPr>
          <w:rFonts w:ascii="Times New Roman" w:hAnsi="Times New Roman" w:cs="Times New Roman"/>
          <w:sz w:val="24"/>
          <w:szCs w:val="24"/>
          <w:lang w:val="fr-FR"/>
        </w:rPr>
        <w:t>les autres dépenses sont assurées par chacun des foyers. Dans ce cas il s’agit de trois ménages car chacun des ménages assurent ses propres dépenses et manifestement chaque ménage a son propre chef.</w:t>
      </w:r>
    </w:p>
    <w:p w14:paraId="3DEA4785" w14:textId="4384E0D6" w:rsidR="00D06C18" w:rsidRPr="00E5194D" w:rsidRDefault="00D06C18"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Un individu est polygame et ses deux épouses vivent dans des concessions différentes, chacune avec ses enfants. Le monsieur assure la subsistance de chacune de ses femmes et de ses enfants. S’agit-il d’un ménage ou de deux ménages ?</w:t>
      </w:r>
      <w:r w:rsidR="009C5FFA" w:rsidRPr="00E5194D">
        <w:rPr>
          <w:rFonts w:ascii="Times New Roman" w:hAnsi="Times New Roman" w:cs="Times New Roman"/>
          <w:sz w:val="24"/>
          <w:szCs w:val="24"/>
          <w:lang w:val="fr-FR"/>
        </w:rPr>
        <w:t xml:space="preserve"> Il s’agit de deux ménages, le mari sera compté comme appartenant au ménage où il a passé la nuit précéd</w:t>
      </w:r>
      <w:r w:rsidR="00CC1B5B" w:rsidRPr="00E5194D">
        <w:rPr>
          <w:rFonts w:ascii="Times New Roman" w:hAnsi="Times New Roman" w:cs="Times New Roman"/>
          <w:sz w:val="24"/>
          <w:szCs w:val="24"/>
          <w:lang w:val="fr-FR"/>
        </w:rPr>
        <w:t>a</w:t>
      </w:r>
      <w:r w:rsidR="009C5FFA" w:rsidRPr="00E5194D">
        <w:rPr>
          <w:rFonts w:ascii="Times New Roman" w:hAnsi="Times New Roman" w:cs="Times New Roman"/>
          <w:sz w:val="24"/>
          <w:szCs w:val="24"/>
          <w:lang w:val="fr-FR"/>
        </w:rPr>
        <w:t xml:space="preserve">nt le passage de l’agent enquête. Les ressources </w:t>
      </w:r>
      <w:r w:rsidR="00CC1B5B" w:rsidRPr="00E5194D">
        <w:rPr>
          <w:rFonts w:ascii="Times New Roman" w:hAnsi="Times New Roman" w:cs="Times New Roman"/>
          <w:sz w:val="24"/>
          <w:szCs w:val="24"/>
          <w:lang w:val="fr-FR"/>
        </w:rPr>
        <w:t>transférées par le chef de famille a</w:t>
      </w:r>
      <w:r w:rsidR="009C5FFA" w:rsidRPr="00E5194D">
        <w:rPr>
          <w:rFonts w:ascii="Times New Roman" w:hAnsi="Times New Roman" w:cs="Times New Roman"/>
          <w:sz w:val="24"/>
          <w:szCs w:val="24"/>
          <w:lang w:val="fr-FR"/>
        </w:rPr>
        <w:t>u ménage</w:t>
      </w:r>
      <w:r w:rsidR="00CC1B5B" w:rsidRPr="00E5194D">
        <w:rPr>
          <w:rFonts w:ascii="Times New Roman" w:hAnsi="Times New Roman" w:cs="Times New Roman"/>
          <w:sz w:val="24"/>
          <w:szCs w:val="24"/>
          <w:lang w:val="fr-FR"/>
        </w:rPr>
        <w:t xml:space="preserve"> auquel il n’appartient pas sont considérées comme des transferts.</w:t>
      </w:r>
    </w:p>
    <w:p w14:paraId="5FC68837" w14:textId="01E6ADA5" w:rsidR="00D06C18" w:rsidRPr="00E5194D" w:rsidRDefault="00D06C18"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Un employé de maison (par exemple </w:t>
      </w:r>
      <w:r w:rsidR="00BC61B1" w:rsidRPr="00E5194D">
        <w:rPr>
          <w:rFonts w:ascii="Times New Roman" w:hAnsi="Times New Roman" w:cs="Times New Roman"/>
          <w:sz w:val="24"/>
          <w:szCs w:val="24"/>
          <w:lang w:val="fr-FR"/>
        </w:rPr>
        <w:t xml:space="preserve">un </w:t>
      </w:r>
      <w:r w:rsidRPr="00E5194D">
        <w:rPr>
          <w:rFonts w:ascii="Times New Roman" w:hAnsi="Times New Roman" w:cs="Times New Roman"/>
          <w:sz w:val="24"/>
          <w:szCs w:val="24"/>
          <w:lang w:val="fr-FR"/>
        </w:rPr>
        <w:t xml:space="preserve">gardien) habite dans la concession de son patron. Il a dans la concession un logement où il vit avec son épouse et ses enfants. Il est payé à la fin du mois. Son épouse fait sa propre cuisine pour sa famille. Mais toutes les factures d’électricité et d’eau sont payées par le patron pour toute la concession. Le gardien et sa famille forment-ils un ménage à part ou </w:t>
      </w:r>
      <w:r w:rsidR="00627827" w:rsidRPr="00E5194D">
        <w:rPr>
          <w:rFonts w:ascii="Times New Roman" w:hAnsi="Times New Roman" w:cs="Times New Roman"/>
          <w:sz w:val="24"/>
          <w:szCs w:val="24"/>
          <w:lang w:val="fr-FR"/>
        </w:rPr>
        <w:t xml:space="preserve">bien </w:t>
      </w:r>
      <w:r w:rsidR="002A505A" w:rsidRPr="00E5194D">
        <w:rPr>
          <w:rFonts w:ascii="Times New Roman" w:hAnsi="Times New Roman" w:cs="Times New Roman"/>
          <w:sz w:val="24"/>
          <w:szCs w:val="24"/>
          <w:lang w:val="fr-FR"/>
        </w:rPr>
        <w:t>font</w:t>
      </w:r>
      <w:r w:rsidR="00627827" w:rsidRPr="00E5194D">
        <w:rPr>
          <w:rFonts w:ascii="Times New Roman" w:hAnsi="Times New Roman" w:cs="Times New Roman"/>
          <w:sz w:val="24"/>
          <w:szCs w:val="24"/>
          <w:lang w:val="fr-FR"/>
        </w:rPr>
        <w:t xml:space="preserve"> </w:t>
      </w:r>
      <w:r w:rsidR="002A505A" w:rsidRPr="00E5194D">
        <w:rPr>
          <w:rFonts w:ascii="Times New Roman" w:hAnsi="Times New Roman" w:cs="Times New Roman"/>
          <w:sz w:val="24"/>
          <w:szCs w:val="24"/>
          <w:lang w:val="fr-FR"/>
        </w:rPr>
        <w:t>ils</w:t>
      </w:r>
      <w:r w:rsidRPr="00E5194D">
        <w:rPr>
          <w:rFonts w:ascii="Times New Roman" w:hAnsi="Times New Roman" w:cs="Times New Roman"/>
          <w:sz w:val="24"/>
          <w:szCs w:val="24"/>
          <w:lang w:val="fr-FR"/>
        </w:rPr>
        <w:t xml:space="preserve"> partie du même ménage que le patron.</w:t>
      </w:r>
      <w:r w:rsidR="00CC1B5B" w:rsidRPr="00E5194D">
        <w:rPr>
          <w:rFonts w:ascii="Times New Roman" w:hAnsi="Times New Roman" w:cs="Times New Roman"/>
          <w:sz w:val="24"/>
          <w:szCs w:val="24"/>
          <w:lang w:val="fr-FR"/>
        </w:rPr>
        <w:t xml:space="preserve"> Le gardien et sa famille forment un ménage à part</w:t>
      </w:r>
      <w:r w:rsidR="004F684C" w:rsidRPr="00E5194D">
        <w:rPr>
          <w:rFonts w:ascii="Times New Roman" w:hAnsi="Times New Roman" w:cs="Times New Roman"/>
          <w:sz w:val="24"/>
          <w:szCs w:val="24"/>
          <w:lang w:val="fr-FR"/>
        </w:rPr>
        <w:t> ;</w:t>
      </w:r>
      <w:r w:rsidR="00CC1B5B" w:rsidRPr="00E5194D">
        <w:rPr>
          <w:rFonts w:ascii="Times New Roman" w:hAnsi="Times New Roman" w:cs="Times New Roman"/>
          <w:sz w:val="24"/>
          <w:szCs w:val="24"/>
          <w:lang w:val="fr-FR"/>
        </w:rPr>
        <w:t xml:space="preserve"> les factures d’électricité et d’eau payées par son patron sont des avantages en nature</w:t>
      </w:r>
      <w:r w:rsidR="00BC61B1" w:rsidRPr="00E5194D">
        <w:rPr>
          <w:rFonts w:ascii="Times New Roman" w:hAnsi="Times New Roman" w:cs="Times New Roman"/>
          <w:sz w:val="24"/>
          <w:szCs w:val="24"/>
          <w:lang w:val="fr-FR"/>
        </w:rPr>
        <w:t xml:space="preserve"> liés à son emploi</w:t>
      </w:r>
      <w:r w:rsidR="00CC1B5B" w:rsidRPr="00E5194D">
        <w:rPr>
          <w:rFonts w:ascii="Times New Roman" w:hAnsi="Times New Roman" w:cs="Times New Roman"/>
          <w:sz w:val="24"/>
          <w:szCs w:val="24"/>
          <w:lang w:val="fr-FR"/>
        </w:rPr>
        <w:t>.</w:t>
      </w:r>
    </w:p>
    <w:p w14:paraId="5E648A15" w14:textId="4EF57401" w:rsidR="00D06C18" w:rsidRPr="00E5194D" w:rsidRDefault="00D06C18"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On reprend l’exemple précédent en supposant que le gardien et sa famille bénéficient des repas de la famille du patron. Dans ce cas </w:t>
      </w:r>
      <w:r w:rsidR="00FB2844"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 xml:space="preserve">e gardien et sa famille forment-ils un ménage à part ou </w:t>
      </w:r>
      <w:r w:rsidR="00627827" w:rsidRPr="00E5194D">
        <w:rPr>
          <w:rFonts w:ascii="Times New Roman" w:hAnsi="Times New Roman" w:cs="Times New Roman"/>
          <w:sz w:val="24"/>
          <w:szCs w:val="24"/>
          <w:lang w:val="fr-FR"/>
        </w:rPr>
        <w:t xml:space="preserve">bien </w:t>
      </w:r>
      <w:r w:rsidR="002A505A" w:rsidRPr="00E5194D">
        <w:rPr>
          <w:rFonts w:ascii="Times New Roman" w:hAnsi="Times New Roman" w:cs="Times New Roman"/>
          <w:sz w:val="24"/>
          <w:szCs w:val="24"/>
          <w:lang w:val="fr-FR"/>
        </w:rPr>
        <w:t>font</w:t>
      </w:r>
      <w:r w:rsidR="00627827" w:rsidRPr="00E5194D">
        <w:rPr>
          <w:rFonts w:ascii="Times New Roman" w:hAnsi="Times New Roman" w:cs="Times New Roman"/>
          <w:sz w:val="24"/>
          <w:szCs w:val="24"/>
          <w:lang w:val="fr-FR"/>
        </w:rPr>
        <w:t xml:space="preserve"> </w:t>
      </w:r>
      <w:r w:rsidR="002A505A" w:rsidRPr="00E5194D">
        <w:rPr>
          <w:rFonts w:ascii="Times New Roman" w:hAnsi="Times New Roman" w:cs="Times New Roman"/>
          <w:sz w:val="24"/>
          <w:szCs w:val="24"/>
          <w:lang w:val="fr-FR"/>
        </w:rPr>
        <w:t>ils</w:t>
      </w:r>
      <w:r w:rsidRPr="00E5194D">
        <w:rPr>
          <w:rFonts w:ascii="Times New Roman" w:hAnsi="Times New Roman" w:cs="Times New Roman"/>
          <w:sz w:val="24"/>
          <w:szCs w:val="24"/>
          <w:lang w:val="fr-FR"/>
        </w:rPr>
        <w:t xml:space="preserve"> partie du même ménage que le patron.</w:t>
      </w:r>
      <w:r w:rsidR="00CC1B5B" w:rsidRPr="00E5194D">
        <w:rPr>
          <w:rFonts w:ascii="Times New Roman" w:hAnsi="Times New Roman" w:cs="Times New Roman"/>
          <w:sz w:val="24"/>
          <w:szCs w:val="24"/>
          <w:lang w:val="fr-FR"/>
        </w:rPr>
        <w:t xml:space="preserve"> On consid</w:t>
      </w:r>
      <w:r w:rsidR="004F684C" w:rsidRPr="00E5194D">
        <w:rPr>
          <w:rFonts w:ascii="Times New Roman" w:hAnsi="Times New Roman" w:cs="Times New Roman"/>
          <w:sz w:val="24"/>
          <w:szCs w:val="24"/>
          <w:lang w:val="fr-FR"/>
        </w:rPr>
        <w:t>è</w:t>
      </w:r>
      <w:r w:rsidR="00CC1B5B" w:rsidRPr="00E5194D">
        <w:rPr>
          <w:rFonts w:ascii="Times New Roman" w:hAnsi="Times New Roman" w:cs="Times New Roman"/>
          <w:sz w:val="24"/>
          <w:szCs w:val="24"/>
          <w:lang w:val="fr-FR"/>
        </w:rPr>
        <w:t xml:space="preserve">re que le gardien et sa famille forment </w:t>
      </w:r>
      <w:r w:rsidR="004F684C" w:rsidRPr="00E5194D">
        <w:rPr>
          <w:rFonts w:ascii="Times New Roman" w:hAnsi="Times New Roman" w:cs="Times New Roman"/>
          <w:sz w:val="24"/>
          <w:szCs w:val="24"/>
          <w:lang w:val="fr-FR"/>
        </w:rPr>
        <w:t xml:space="preserve">toujours </w:t>
      </w:r>
      <w:r w:rsidR="00CC1B5B" w:rsidRPr="00E5194D">
        <w:rPr>
          <w:rFonts w:ascii="Times New Roman" w:hAnsi="Times New Roman" w:cs="Times New Roman"/>
          <w:sz w:val="24"/>
          <w:szCs w:val="24"/>
          <w:lang w:val="fr-FR"/>
        </w:rPr>
        <w:t xml:space="preserve">un ménage à part. L’autorité </w:t>
      </w:r>
      <w:r w:rsidR="004F684C" w:rsidRPr="00E5194D">
        <w:rPr>
          <w:rFonts w:ascii="Times New Roman" w:hAnsi="Times New Roman" w:cs="Times New Roman"/>
          <w:sz w:val="24"/>
          <w:szCs w:val="24"/>
          <w:lang w:val="fr-FR"/>
        </w:rPr>
        <w:t xml:space="preserve">entre le patron et </w:t>
      </w:r>
      <w:r w:rsidR="004F684C" w:rsidRPr="00E5194D">
        <w:rPr>
          <w:rFonts w:ascii="Times New Roman" w:hAnsi="Times New Roman" w:cs="Times New Roman"/>
          <w:sz w:val="24"/>
          <w:szCs w:val="24"/>
          <w:lang w:val="fr-FR"/>
        </w:rPr>
        <w:lastRenderedPageBreak/>
        <w:t xml:space="preserve">la famille du gardien n’est pas celle d’un chef de ménage, plutôt une relation </w:t>
      </w:r>
      <w:r w:rsidR="00540D75" w:rsidRPr="00E5194D">
        <w:rPr>
          <w:rFonts w:ascii="Times New Roman" w:hAnsi="Times New Roman" w:cs="Times New Roman"/>
          <w:sz w:val="24"/>
          <w:szCs w:val="24"/>
          <w:lang w:val="fr-FR"/>
        </w:rPr>
        <w:t>entre l</w:t>
      </w:r>
      <w:r w:rsidR="004F684C" w:rsidRPr="00E5194D">
        <w:rPr>
          <w:rFonts w:ascii="Times New Roman" w:hAnsi="Times New Roman" w:cs="Times New Roman"/>
          <w:sz w:val="24"/>
          <w:szCs w:val="24"/>
          <w:lang w:val="fr-FR"/>
        </w:rPr>
        <w:t xml:space="preserve">’employeur </w:t>
      </w:r>
      <w:r w:rsidR="00540D75" w:rsidRPr="00E5194D">
        <w:rPr>
          <w:rFonts w:ascii="Times New Roman" w:hAnsi="Times New Roman" w:cs="Times New Roman"/>
          <w:sz w:val="24"/>
          <w:szCs w:val="24"/>
          <w:lang w:val="fr-FR"/>
        </w:rPr>
        <w:t xml:space="preserve">et son </w:t>
      </w:r>
      <w:r w:rsidR="004F684C" w:rsidRPr="00E5194D">
        <w:rPr>
          <w:rFonts w:ascii="Times New Roman" w:hAnsi="Times New Roman" w:cs="Times New Roman"/>
          <w:sz w:val="24"/>
          <w:szCs w:val="24"/>
          <w:lang w:val="fr-FR"/>
        </w:rPr>
        <w:t>employé.</w:t>
      </w:r>
    </w:p>
    <w:p w14:paraId="3A0BCC37" w14:textId="34607743" w:rsidR="007C6ACC" w:rsidRPr="00E5194D" w:rsidRDefault="004F684C"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Deux étudiants vivent ensemble dans le même appartement et partagent l’essentiel de leurs dépenses (eau, électricité, alimentation). </w:t>
      </w:r>
      <w:r w:rsidR="00BC61B1" w:rsidRPr="00E5194D">
        <w:rPr>
          <w:rFonts w:ascii="Times New Roman" w:hAnsi="Times New Roman" w:cs="Times New Roman"/>
          <w:sz w:val="24"/>
          <w:szCs w:val="24"/>
          <w:lang w:val="fr-FR"/>
        </w:rPr>
        <w:t>I</w:t>
      </w:r>
      <w:r w:rsidRPr="00E5194D">
        <w:rPr>
          <w:rFonts w:ascii="Times New Roman" w:hAnsi="Times New Roman" w:cs="Times New Roman"/>
          <w:sz w:val="24"/>
          <w:szCs w:val="24"/>
          <w:lang w:val="fr-FR"/>
        </w:rPr>
        <w:t>l s’agit d’un ménage, le chef étant celui des étudiants qui est reconnu comme tel.</w:t>
      </w:r>
    </w:p>
    <w:p w14:paraId="377CFEDB" w14:textId="18D1ABC1" w:rsidR="00CB2647" w:rsidRPr="00E5194D" w:rsidRDefault="004F684C" w:rsidP="00D06C18">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un cas très particulier </w:t>
      </w:r>
      <w:r w:rsidR="00540D75" w:rsidRPr="00E5194D">
        <w:rPr>
          <w:rFonts w:ascii="Times New Roman" w:hAnsi="Times New Roman" w:cs="Times New Roman"/>
          <w:sz w:val="24"/>
          <w:szCs w:val="24"/>
          <w:lang w:val="fr-FR"/>
        </w:rPr>
        <w:t xml:space="preserve">une personne ne vivant pas dans le même toit que les autres membres du ménage est considérée comme membre du « grand » ménage. </w:t>
      </w:r>
      <w:r w:rsidR="00915B70" w:rsidRPr="00E5194D">
        <w:rPr>
          <w:rFonts w:ascii="Times New Roman" w:hAnsi="Times New Roman" w:cs="Times New Roman"/>
          <w:sz w:val="24"/>
          <w:szCs w:val="24"/>
          <w:lang w:val="fr-FR"/>
        </w:rPr>
        <w:t>On suppose qu’un ensemble de quelques personnes forment un ménage et vit dans une maison. On suppose que le nombre de pièces est insuffisant pour loger tout le monde. Le chef de ménage loue une chambre dans le quartier à un de ses fils assez grand. Le chef de ménage assure les dépenses de loyer de cette chambre, et le fils prend tous les repas avec le ménage ; on considère qu’il s’agit d’un seul ménage.</w:t>
      </w:r>
    </w:p>
    <w:p w14:paraId="52123B3E"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0779DC8"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Il ne s’agit là que de quelques cas qu’il faudra examiner de près avant de retenir la définition opérationnelle du ménage. Les enquêtes passées devraient produire suffisamment d’éléments pour traiter de la question.</w:t>
      </w:r>
    </w:p>
    <w:p w14:paraId="27ECB67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F2168B2" w14:textId="77777777" w:rsidR="00D06C18" w:rsidRPr="00E5194D" w:rsidRDefault="00D06C18" w:rsidP="00C328FB">
      <w:pPr>
        <w:pStyle w:val="Style13"/>
        <w:rPr>
          <w:color w:val="auto"/>
        </w:rPr>
      </w:pPr>
      <w:bookmarkStart w:id="14" w:name="_Toc459725405"/>
      <w:r w:rsidRPr="00E5194D">
        <w:rPr>
          <w:color w:val="auto"/>
        </w:rPr>
        <w:t>2.2.2. Le nombre de passages</w:t>
      </w:r>
      <w:bookmarkEnd w:id="14"/>
      <w:r w:rsidRPr="00E5194D">
        <w:rPr>
          <w:color w:val="auto"/>
        </w:rPr>
        <w:t xml:space="preserve"> </w:t>
      </w:r>
    </w:p>
    <w:p w14:paraId="7FBA509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9B2F8EA"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les enquêtes auprès des ménages, certains phénomènes ont un caractère saisonnier et pour cette raison, la période de l’année où les données sont collectées et le nombre de passages effectués dans le ménage sont des questions importantes. La consommation des ménages, qui est l’ingrédient principal pour la mesure de la pauvreté, est supposée être un de ces phénomènes saisonniers ; mais il y a aussi les données agricoles, les revenus, l’emploi, la source d’eau utilisée pour boire, etc. </w:t>
      </w:r>
    </w:p>
    <w:p w14:paraId="5204023F"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7ED71189" w14:textId="226C9133"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L’espace UEMOA comprend huit pays. Les pays d</w:t>
      </w:r>
      <w:r w:rsidR="00AA57E1">
        <w:rPr>
          <w:rFonts w:ascii="Times New Roman" w:hAnsi="Times New Roman" w:cs="Times New Roman"/>
          <w:sz w:val="24"/>
          <w:szCs w:val="24"/>
          <w:lang w:val="fr-FR"/>
        </w:rPr>
        <w:t>e la bande</w:t>
      </w:r>
      <w:r w:rsidRPr="00E5194D">
        <w:rPr>
          <w:rFonts w:ascii="Times New Roman" w:hAnsi="Times New Roman" w:cs="Times New Roman"/>
          <w:sz w:val="24"/>
          <w:szCs w:val="24"/>
          <w:lang w:val="fr-FR"/>
        </w:rPr>
        <w:t xml:space="preserve"> </w:t>
      </w:r>
      <w:r w:rsidR="00AA57E1">
        <w:rPr>
          <w:rFonts w:ascii="Times New Roman" w:hAnsi="Times New Roman" w:cs="Times New Roman"/>
          <w:sz w:val="24"/>
          <w:szCs w:val="24"/>
          <w:lang w:val="fr-FR"/>
        </w:rPr>
        <w:t>s</w:t>
      </w:r>
      <w:r w:rsidRPr="00E5194D">
        <w:rPr>
          <w:rFonts w:ascii="Times New Roman" w:hAnsi="Times New Roman" w:cs="Times New Roman"/>
          <w:sz w:val="24"/>
          <w:szCs w:val="24"/>
          <w:lang w:val="fr-FR"/>
        </w:rPr>
        <w:t>ah</w:t>
      </w:r>
      <w:r w:rsidR="00AA57E1">
        <w:rPr>
          <w:rFonts w:ascii="Times New Roman" w:hAnsi="Times New Roman" w:cs="Times New Roman"/>
          <w:sz w:val="24"/>
          <w:szCs w:val="24"/>
          <w:lang w:val="fr-FR"/>
        </w:rPr>
        <w:t>é</w:t>
      </w:r>
      <w:r w:rsidRPr="00E5194D">
        <w:rPr>
          <w:rFonts w:ascii="Times New Roman" w:hAnsi="Times New Roman" w:cs="Times New Roman"/>
          <w:sz w:val="24"/>
          <w:szCs w:val="24"/>
          <w:lang w:val="fr-FR"/>
        </w:rPr>
        <w:t>l</w:t>
      </w:r>
      <w:r w:rsidR="00AA57E1">
        <w:rPr>
          <w:rFonts w:ascii="Times New Roman" w:hAnsi="Times New Roman" w:cs="Times New Roman"/>
          <w:sz w:val="24"/>
          <w:szCs w:val="24"/>
          <w:lang w:val="fr-FR"/>
        </w:rPr>
        <w:t>ienne</w:t>
      </w:r>
      <w:r w:rsidRPr="00E5194D">
        <w:rPr>
          <w:rFonts w:ascii="Times New Roman" w:hAnsi="Times New Roman" w:cs="Times New Roman"/>
          <w:sz w:val="24"/>
          <w:szCs w:val="24"/>
          <w:lang w:val="fr-FR"/>
        </w:rPr>
        <w:t xml:space="preserve"> (Burkina Faso, Guinée Bissau, Mali, Niger et Sénégal) </w:t>
      </w:r>
      <w:r w:rsidR="002A505A" w:rsidRPr="00E5194D">
        <w:rPr>
          <w:rFonts w:ascii="Times New Roman" w:hAnsi="Times New Roman" w:cs="Times New Roman"/>
          <w:sz w:val="24"/>
          <w:szCs w:val="24"/>
          <w:lang w:val="fr-FR"/>
        </w:rPr>
        <w:t>connaissent deux</w:t>
      </w:r>
      <w:r w:rsidRPr="00E5194D">
        <w:rPr>
          <w:rFonts w:ascii="Times New Roman" w:hAnsi="Times New Roman" w:cs="Times New Roman"/>
          <w:sz w:val="24"/>
          <w:szCs w:val="24"/>
          <w:lang w:val="fr-FR"/>
        </w:rPr>
        <w:t xml:space="preserve"> grandes saisons, une saison des pluies entre mai et octobre et une saison sèche de novembre à avril. Les pays du Golfe de Guinée (Bénin, Côte d’Ivoire et Togo) ont une saison des </w:t>
      </w:r>
      <w:r w:rsidR="002A505A" w:rsidRPr="00E5194D">
        <w:rPr>
          <w:rFonts w:ascii="Times New Roman" w:hAnsi="Times New Roman" w:cs="Times New Roman"/>
          <w:sz w:val="24"/>
          <w:szCs w:val="24"/>
          <w:lang w:val="fr-FR"/>
        </w:rPr>
        <w:t>pluies de</w:t>
      </w:r>
      <w:r w:rsidRPr="00E5194D">
        <w:rPr>
          <w:rFonts w:ascii="Times New Roman" w:hAnsi="Times New Roman" w:cs="Times New Roman"/>
          <w:sz w:val="24"/>
          <w:szCs w:val="24"/>
          <w:lang w:val="fr-FR"/>
        </w:rPr>
        <w:t xml:space="preserve"> mai à octobre avec une petite interruption d’un mois (août-septembre) et une saison sèche de novembre à avril, tout comme au sahel mais avec une grande différence dans le niveau des précipitations. Les pays plus au sud sont plus pluvieux et sont ainsi en mesure d’avoir de </w:t>
      </w:r>
      <w:r w:rsidR="002A505A" w:rsidRPr="00E5194D">
        <w:rPr>
          <w:rFonts w:ascii="Times New Roman" w:hAnsi="Times New Roman" w:cs="Times New Roman"/>
          <w:sz w:val="24"/>
          <w:szCs w:val="24"/>
          <w:lang w:val="fr-FR"/>
        </w:rPr>
        <w:t>meilleurs résultats agricoles</w:t>
      </w:r>
      <w:r w:rsidRPr="00E5194D">
        <w:rPr>
          <w:rFonts w:ascii="Times New Roman" w:hAnsi="Times New Roman" w:cs="Times New Roman"/>
          <w:sz w:val="24"/>
          <w:szCs w:val="24"/>
          <w:lang w:val="fr-FR"/>
        </w:rPr>
        <w:t>.</w:t>
      </w:r>
    </w:p>
    <w:p w14:paraId="1BC8AF21"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7CF3504A"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données de consommation peuvent être sujettes à des fluctuations au cours de l’année. Les récoltes se font à la fin de la saison des pluies et plus on s’éloigne de cette période, plus la consommation peut diminuer pour les ménages agricoles ruraux. En particulier dans les pays du sahel, il y a une période dite de soudure qui est caractérisée par une baisse notable de la consommation et qui va à peu près du mois de mai à la prochaine récolte, le début de cette période dépendant le plus souvent de la qualité des récoltes précédentes. Dans les pays du golfe de Guinée, il y a une plus grande diversité de cultures et certaines cultures (le manioc par exemple) se récoltent toute l’année et cela octroie aux ménages agricoles une meilleure sécurité alimentaire. Une autre potentielle saisonnalité de la consommation est relative au milieu urbain. Il s’agit en fait de la rareté des ressources financières dans le ménage quand on s’éloigne de la période de paiement des salaires (ou la fin du mois). La visite pendant une semaine de rareté des ressources pourrait avoir une incidence sur la mesure de la consommation du ménage urbain.</w:t>
      </w:r>
    </w:p>
    <w:p w14:paraId="1D5C15C7"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70BC4689" w14:textId="2C7FF971"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lastRenderedPageBreak/>
        <w:t>La collecte des données agricoles peut aussi avoir une contrainte saisonnière selon le degré de détail du module sur les exploitations agricoles. Si l’on s’intéresse plus aux revenus, il est possible de les recueillir en un passage unique à une période bien choisie, par exemple juste après les récoltes. Si on s’intéresse également aux caractéristiques des parcelles et aux intrants, il est plus indiqué d’avoir deux passages, un passage au moment des semailles et l’autre juste après les moissons.</w:t>
      </w:r>
    </w:p>
    <w:p w14:paraId="01EAEE6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CC8D058" w14:textId="61C7A282"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Comme il a été noté ci-dessus, d’autres phénomènes tels que l’emploi sont aussi saisonniers. Dans ce contexte quelle est la meilleure stratégie de </w:t>
      </w:r>
      <w:r w:rsidR="002A505A" w:rsidRPr="00E5194D">
        <w:rPr>
          <w:rFonts w:ascii="Times New Roman" w:hAnsi="Times New Roman" w:cs="Times New Roman"/>
          <w:sz w:val="24"/>
          <w:szCs w:val="24"/>
          <w:lang w:val="fr-FR"/>
        </w:rPr>
        <w:t>collecte ?</w:t>
      </w:r>
      <w:r w:rsidRPr="00E5194D">
        <w:rPr>
          <w:rFonts w:ascii="Times New Roman" w:hAnsi="Times New Roman" w:cs="Times New Roman"/>
          <w:sz w:val="24"/>
          <w:szCs w:val="24"/>
          <w:lang w:val="fr-FR"/>
        </w:rPr>
        <w:t xml:space="preserve"> Il n’y a pas de standards internationaux en la matière, il manque encore de l’information issue d’études expérimentales pour décider de l’enquête optimale.</w:t>
      </w:r>
    </w:p>
    <w:p w14:paraId="2EED7B2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79AD7C4" w14:textId="5BC1B1EE"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L’enquête idéale devrait se dérouler en 365 jours, où chaque ménage est visité chaque jour de l’année. Cette solution est intenable aussi bien sur le plan financier que dans la mise en œuvre, car il n’est pas sûr, même si on disposait de moyens que les ménages soient disponibles toute l’année. Les alternatives crédibles sont : (i) une enquête à un passage dont la collecte dure un an avec un échantillon tournant ; </w:t>
      </w:r>
      <w:r w:rsidR="00867D56">
        <w:rPr>
          <w:rFonts w:ascii="Times New Roman" w:hAnsi="Times New Roman" w:cs="Times New Roman"/>
          <w:sz w:val="24"/>
          <w:szCs w:val="24"/>
          <w:lang w:val="fr-FR"/>
        </w:rPr>
        <w:t>(ii)</w:t>
      </w:r>
      <w:r w:rsidR="00867D56" w:rsidRPr="00E5194D">
        <w:rPr>
          <w:rFonts w:ascii="Times New Roman" w:hAnsi="Times New Roman" w:cs="Times New Roman"/>
          <w:sz w:val="24"/>
          <w:szCs w:val="24"/>
          <w:lang w:val="fr-FR"/>
        </w:rPr>
        <w:t xml:space="preserve"> une enquête à un passage en choisissant une période de l’année où la consommation est à peu près moyenne dans l’année</w:t>
      </w:r>
      <w:r w:rsidR="00867D56">
        <w:rPr>
          <w:rFonts w:ascii="Times New Roman" w:hAnsi="Times New Roman" w:cs="Times New Roman"/>
          <w:sz w:val="24"/>
          <w:szCs w:val="24"/>
          <w:lang w:val="fr-FR"/>
        </w:rPr>
        <w:t xml:space="preserve"> ; </w:t>
      </w:r>
      <w:r w:rsidR="00867D56" w:rsidRPr="00E5194D">
        <w:rPr>
          <w:rFonts w:ascii="Times New Roman" w:hAnsi="Times New Roman" w:cs="Times New Roman"/>
          <w:sz w:val="24"/>
          <w:szCs w:val="24"/>
          <w:lang w:val="fr-FR"/>
        </w:rPr>
        <w:t>(ii</w:t>
      </w:r>
      <w:r w:rsidR="00867D56">
        <w:rPr>
          <w:rFonts w:ascii="Times New Roman" w:hAnsi="Times New Roman" w:cs="Times New Roman"/>
          <w:sz w:val="24"/>
          <w:szCs w:val="24"/>
          <w:lang w:val="fr-FR"/>
        </w:rPr>
        <w:t>i</w:t>
      </w:r>
      <w:r w:rsidR="00867D56" w:rsidRPr="00E5194D">
        <w:rPr>
          <w:rFonts w:ascii="Times New Roman" w:hAnsi="Times New Roman" w:cs="Times New Roman"/>
          <w:sz w:val="24"/>
          <w:szCs w:val="24"/>
          <w:lang w:val="fr-FR"/>
        </w:rPr>
        <w:t>) une enquête à plusieurs passages (le nombre de passa</w:t>
      </w:r>
      <w:r w:rsidR="00867D56">
        <w:rPr>
          <w:rFonts w:ascii="Times New Roman" w:hAnsi="Times New Roman" w:cs="Times New Roman"/>
          <w:sz w:val="24"/>
          <w:szCs w:val="24"/>
          <w:lang w:val="fr-FR"/>
        </w:rPr>
        <w:t>ges reflétant les saisons)</w:t>
      </w:r>
      <w:r w:rsidR="00867D56" w:rsidRPr="00E5194D">
        <w:rPr>
          <w:rFonts w:ascii="Times New Roman" w:hAnsi="Times New Roman" w:cs="Times New Roman"/>
          <w:sz w:val="24"/>
          <w:szCs w:val="24"/>
          <w:lang w:val="fr-FR"/>
        </w:rPr>
        <w:t xml:space="preserve">. Dans la sous-région, certains pays réalisent leurs enquêtes avec un seul passage, </w:t>
      </w:r>
      <w:r w:rsidR="00867D56">
        <w:rPr>
          <w:rFonts w:ascii="Times New Roman" w:hAnsi="Times New Roman" w:cs="Times New Roman"/>
          <w:sz w:val="24"/>
          <w:szCs w:val="24"/>
          <w:lang w:val="fr-FR"/>
        </w:rPr>
        <w:t>d’autre</w:t>
      </w:r>
      <w:r w:rsidR="00867D56" w:rsidRPr="00E5194D">
        <w:rPr>
          <w:rFonts w:ascii="Times New Roman" w:hAnsi="Times New Roman" w:cs="Times New Roman"/>
          <w:sz w:val="24"/>
          <w:szCs w:val="24"/>
          <w:lang w:val="fr-FR"/>
        </w:rPr>
        <w:t>s deux et d’autres encore quatre</w:t>
      </w:r>
      <w:r w:rsidRPr="00E5194D">
        <w:rPr>
          <w:rFonts w:ascii="Times New Roman" w:hAnsi="Times New Roman" w:cs="Times New Roman"/>
          <w:sz w:val="24"/>
          <w:szCs w:val="24"/>
          <w:lang w:val="fr-FR"/>
        </w:rPr>
        <w:t>.</w:t>
      </w:r>
    </w:p>
    <w:p w14:paraId="3A546E6B"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41CCE25" w14:textId="23BCE80F"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Aucun pays de la sous-région n’a choisi la première solution. Le Niger </w:t>
      </w:r>
      <w:r w:rsidR="00867D56">
        <w:rPr>
          <w:rFonts w:ascii="Times New Roman" w:hAnsi="Times New Roman" w:cs="Times New Roman"/>
          <w:sz w:val="24"/>
          <w:szCs w:val="24"/>
          <w:lang w:val="fr-FR"/>
        </w:rPr>
        <w:t xml:space="preserve">en </w:t>
      </w:r>
      <w:r w:rsidRPr="00E5194D">
        <w:rPr>
          <w:rFonts w:ascii="Times New Roman" w:hAnsi="Times New Roman" w:cs="Times New Roman"/>
          <w:sz w:val="24"/>
          <w:szCs w:val="24"/>
          <w:lang w:val="fr-FR"/>
        </w:rPr>
        <w:t xml:space="preserve">a fait cette expérience en 2007. L’avantage de la méthode est qu’elle apporte une solution crédible à la saisonnalité, à condition que les travaux de collecte soient bien organisés pour refléter la saisonnalité de chacune des strates ou des domaines d’étude retenus a priori. </w:t>
      </w:r>
      <w:r w:rsidR="00867D56">
        <w:rPr>
          <w:rFonts w:ascii="Times New Roman" w:hAnsi="Times New Roman" w:cs="Times New Roman"/>
          <w:sz w:val="24"/>
          <w:szCs w:val="24"/>
          <w:lang w:val="fr-FR"/>
        </w:rPr>
        <w:t xml:space="preserve">Un autre avantage intéressant est la gestion relativement plus facile de l’enquête. En effet la collecte s’étalant sur toute une année, à taille d’échantillon identique l’on utilise moins d’agents enquêteurs que les autres approches. Cela engendre une supervision plus simple qui améliore la qualité des données. </w:t>
      </w:r>
      <w:r w:rsidRPr="00E5194D">
        <w:rPr>
          <w:rFonts w:ascii="Times New Roman" w:hAnsi="Times New Roman" w:cs="Times New Roman"/>
          <w:sz w:val="24"/>
          <w:szCs w:val="24"/>
          <w:lang w:val="fr-FR"/>
        </w:rPr>
        <w:t>L’inconvénient est la longueur de la collecte. Cette approche tend à fatiguer les agents enquêteurs</w:t>
      </w:r>
      <w:r w:rsidR="00947EF9">
        <w:rPr>
          <w:rFonts w:ascii="Times New Roman" w:hAnsi="Times New Roman" w:cs="Times New Roman"/>
          <w:sz w:val="24"/>
          <w:szCs w:val="24"/>
          <w:lang w:val="fr-FR"/>
        </w:rPr>
        <w:t xml:space="preserve"> et l’équipe centrale doit être mobilisée pendant toute l’année</w:t>
      </w:r>
      <w:r w:rsidRPr="00E5194D">
        <w:rPr>
          <w:rFonts w:ascii="Times New Roman" w:hAnsi="Times New Roman" w:cs="Times New Roman"/>
          <w:sz w:val="24"/>
          <w:szCs w:val="24"/>
          <w:lang w:val="fr-FR"/>
        </w:rPr>
        <w:t>, ce qui peut affecter négativement la collecte. On pourrait même finalement ne pas capter la saisonnalité. De plus, la longueur de la collecte fait en sorte que les résultats sont attendus pendant trop longtemps.</w:t>
      </w:r>
      <w:r w:rsidR="00281181">
        <w:rPr>
          <w:rFonts w:ascii="Times New Roman" w:hAnsi="Times New Roman" w:cs="Times New Roman"/>
          <w:sz w:val="24"/>
          <w:szCs w:val="24"/>
          <w:lang w:val="fr-FR"/>
        </w:rPr>
        <w:t xml:space="preserve"> La longueur de la collecte peut aussi engendrer un autre effet négatif. Les différences entre les ménages enquêtés en premier et ceux enquêtés en dernier peut provenir d’autres facteurs que la saisonnalité, par exemple des chocs affectant la production agricole, les prix, etc.</w:t>
      </w:r>
    </w:p>
    <w:p w14:paraId="701D4205"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D7ABF31" w14:textId="754CA2A2"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deuxième solution est une enquête à plusieurs passages. Le Burkina Faso et le Mali réalisent des enquêtes à 4 passages afin de prendre pleinement en compte la saisonnalité. </w:t>
      </w:r>
      <w:r w:rsidR="00766985">
        <w:rPr>
          <w:rFonts w:ascii="Times New Roman" w:hAnsi="Times New Roman" w:cs="Times New Roman"/>
          <w:sz w:val="24"/>
          <w:szCs w:val="24"/>
          <w:lang w:val="fr-FR"/>
        </w:rPr>
        <w:t xml:space="preserve">De plus mener une enquête à plusieurs passages conduit à répartir le volume du questionnaire entre les différents passages, ce qui allège la charge de travail de chacun de ces passages et peut conduire à améliorer la qualité des données. </w:t>
      </w:r>
      <w:r w:rsidRPr="00E5194D">
        <w:rPr>
          <w:rFonts w:ascii="Times New Roman" w:hAnsi="Times New Roman" w:cs="Times New Roman"/>
          <w:sz w:val="24"/>
          <w:szCs w:val="24"/>
          <w:lang w:val="fr-FR"/>
        </w:rPr>
        <w:t>Mais quelques cas examinés montrent que cette alternative ne fonctionne pas toujours</w:t>
      </w:r>
      <w:r w:rsidR="00766985">
        <w:rPr>
          <w:rFonts w:ascii="Times New Roman" w:hAnsi="Times New Roman" w:cs="Times New Roman"/>
          <w:sz w:val="24"/>
          <w:szCs w:val="24"/>
          <w:lang w:val="fr-FR"/>
        </w:rPr>
        <w:t xml:space="preserve"> parfaitement</w:t>
      </w:r>
      <w:r w:rsidRPr="00E5194D">
        <w:rPr>
          <w:rFonts w:ascii="Times New Roman" w:hAnsi="Times New Roman" w:cs="Times New Roman"/>
          <w:sz w:val="24"/>
          <w:szCs w:val="24"/>
          <w:lang w:val="fr-FR"/>
        </w:rPr>
        <w:t>. Par exemple l’enquête 2009/10 du Burkina Faso a été conduite en 4 passages. Il a été constaté que la consommation est une fonction monotone décroissante d’un passage à l’autre. Cette baisse semble être plus le fait de la fatigue de l’enquêteur que d’une véritable saisonnalité. Et puis les pays de la sous-région ont deux saisons et non quatre, si l’enquête est à plusieurs passages il est logique qu’il y en ait deux. D</w:t>
      </w:r>
      <w:r w:rsidR="00773A43">
        <w:rPr>
          <w:rFonts w:ascii="Times New Roman" w:hAnsi="Times New Roman" w:cs="Times New Roman"/>
          <w:sz w:val="24"/>
          <w:szCs w:val="24"/>
          <w:lang w:val="fr-FR"/>
        </w:rPr>
        <w:t xml:space="preserve">u reste </w:t>
      </w:r>
      <w:r w:rsidRPr="00E5194D">
        <w:rPr>
          <w:rFonts w:ascii="Times New Roman" w:hAnsi="Times New Roman" w:cs="Times New Roman"/>
          <w:sz w:val="24"/>
          <w:szCs w:val="24"/>
          <w:lang w:val="fr-FR"/>
        </w:rPr>
        <w:t xml:space="preserve">certains pays ayant mené des </w:t>
      </w:r>
      <w:r w:rsidRPr="00E5194D">
        <w:rPr>
          <w:rFonts w:ascii="Times New Roman" w:hAnsi="Times New Roman" w:cs="Times New Roman"/>
          <w:sz w:val="24"/>
          <w:szCs w:val="24"/>
          <w:lang w:val="fr-FR"/>
        </w:rPr>
        <w:lastRenderedPageBreak/>
        <w:t>enquêtes à plusieurs passages en ont finalement utilisé un seul (Burkina Faso 2009/10) ou deux (Sénégal 2001/02). Mener une enquête et ne pas utiliser les données est une perte de ressource</w:t>
      </w:r>
      <w:r w:rsidR="00766985">
        <w:rPr>
          <w:rFonts w:ascii="Times New Roman" w:hAnsi="Times New Roman" w:cs="Times New Roman"/>
          <w:sz w:val="24"/>
          <w:szCs w:val="24"/>
          <w:lang w:val="fr-FR"/>
        </w:rPr>
        <w:t>s</w:t>
      </w:r>
      <w:r w:rsidRPr="00E5194D">
        <w:rPr>
          <w:rFonts w:ascii="Times New Roman" w:hAnsi="Times New Roman" w:cs="Times New Roman"/>
          <w:sz w:val="24"/>
          <w:szCs w:val="24"/>
          <w:lang w:val="fr-FR"/>
        </w:rPr>
        <w:t>.</w:t>
      </w:r>
      <w:r w:rsidR="00766985">
        <w:rPr>
          <w:rFonts w:ascii="Times New Roman" w:hAnsi="Times New Roman" w:cs="Times New Roman"/>
          <w:sz w:val="24"/>
          <w:szCs w:val="24"/>
          <w:lang w:val="fr-FR"/>
        </w:rPr>
        <w:t xml:space="preserve"> Enfin il y a la contrainte budgétaire. Compte tenu de certains coûts fixes, une enquête à plusieurs passages revient plus chère du fait que les mêmes ménages sont visités plusieurs fois.</w:t>
      </w:r>
    </w:p>
    <w:p w14:paraId="59057A90"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23BD641" w14:textId="09096AFC"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On peut aussi mener une enquête à un passage unique. </w:t>
      </w:r>
      <w:r w:rsidR="004E7C86">
        <w:rPr>
          <w:rFonts w:ascii="Times New Roman" w:hAnsi="Times New Roman" w:cs="Times New Roman"/>
          <w:sz w:val="24"/>
          <w:szCs w:val="24"/>
          <w:lang w:val="fr-FR"/>
        </w:rPr>
        <w:t xml:space="preserve">Un gros inconvénient est qu’on doit gérer un trop grand nombre d’agents de terrain, cela rend la supervision difficile et impacte négativement la qualité des données. Un autre </w:t>
      </w:r>
      <w:r w:rsidRPr="00E5194D">
        <w:rPr>
          <w:rFonts w:ascii="Times New Roman" w:hAnsi="Times New Roman" w:cs="Times New Roman"/>
          <w:sz w:val="24"/>
          <w:szCs w:val="24"/>
          <w:lang w:val="fr-FR"/>
        </w:rPr>
        <w:t>inconvénient est qu’on ignore la saisonnalité. Mais on essaye de surmonter le problème en choisissant une période de l’année assez neutre</w:t>
      </w:r>
      <w:r w:rsidR="004E7C86">
        <w:rPr>
          <w:rFonts w:ascii="Times New Roman" w:hAnsi="Times New Roman" w:cs="Times New Roman"/>
          <w:sz w:val="24"/>
          <w:szCs w:val="24"/>
          <w:lang w:val="fr-FR"/>
        </w:rPr>
        <w:t> ; dans les pays du sahel par exemple on choisirait une période de l’année</w:t>
      </w:r>
      <w:r w:rsidR="00EC6F19">
        <w:rPr>
          <w:rFonts w:ascii="Times New Roman" w:hAnsi="Times New Roman" w:cs="Times New Roman"/>
          <w:sz w:val="24"/>
          <w:szCs w:val="24"/>
          <w:lang w:val="fr-FR"/>
        </w:rPr>
        <w:t>,</w:t>
      </w:r>
      <w:r w:rsidR="004E7C86">
        <w:rPr>
          <w:rFonts w:ascii="Times New Roman" w:hAnsi="Times New Roman" w:cs="Times New Roman"/>
          <w:sz w:val="24"/>
          <w:szCs w:val="24"/>
          <w:lang w:val="fr-FR"/>
        </w:rPr>
        <w:t xml:space="preserve"> après les récoltes et avant la période de soudure</w:t>
      </w:r>
      <w:r w:rsidRPr="00E5194D">
        <w:rPr>
          <w:rFonts w:ascii="Times New Roman" w:hAnsi="Times New Roman" w:cs="Times New Roman"/>
          <w:sz w:val="24"/>
          <w:szCs w:val="24"/>
          <w:lang w:val="fr-FR"/>
        </w:rPr>
        <w:t xml:space="preserve">. L’avantage est que les données </w:t>
      </w:r>
      <w:r w:rsidR="004E7C86">
        <w:rPr>
          <w:rFonts w:ascii="Times New Roman" w:hAnsi="Times New Roman" w:cs="Times New Roman"/>
          <w:sz w:val="24"/>
          <w:szCs w:val="24"/>
          <w:lang w:val="fr-FR"/>
        </w:rPr>
        <w:t xml:space="preserve">peuvent être </w:t>
      </w:r>
      <w:r w:rsidR="00EC6F19">
        <w:rPr>
          <w:rFonts w:ascii="Times New Roman" w:hAnsi="Times New Roman" w:cs="Times New Roman"/>
          <w:sz w:val="24"/>
          <w:szCs w:val="24"/>
          <w:lang w:val="fr-FR"/>
        </w:rPr>
        <w:t>améliorées</w:t>
      </w:r>
      <w:r w:rsidRPr="00E5194D">
        <w:rPr>
          <w:rFonts w:ascii="Times New Roman" w:hAnsi="Times New Roman" w:cs="Times New Roman"/>
          <w:sz w:val="24"/>
          <w:szCs w:val="24"/>
          <w:lang w:val="fr-FR"/>
        </w:rPr>
        <w:t xml:space="preserve"> (les données du premier passage sont généralement les meilleures), l’enquête met moins long et donc les résultats sont produits plus vite, et on gagne en coût.</w:t>
      </w:r>
    </w:p>
    <w:p w14:paraId="0C9763B1" w14:textId="77777777" w:rsidR="00D06C18" w:rsidRDefault="00D06C18" w:rsidP="00D06C18">
      <w:pPr>
        <w:spacing w:after="0" w:line="240" w:lineRule="auto"/>
        <w:jc w:val="both"/>
        <w:rPr>
          <w:rFonts w:ascii="Times New Roman" w:hAnsi="Times New Roman" w:cs="Times New Roman"/>
          <w:sz w:val="24"/>
          <w:szCs w:val="24"/>
          <w:lang w:val="fr-FR"/>
        </w:rPr>
      </w:pPr>
    </w:p>
    <w:p w14:paraId="26D83C3E" w14:textId="6F7E4EAC" w:rsidR="00D06C18" w:rsidRPr="00E5194D" w:rsidRDefault="00EC73CB" w:rsidP="00D06C1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solution retenue combine en quelque sorte les trois approches précédentes. Il s’agit de mener une enquête à un passage et à deux vagues, avec un échantillon tournant. Une première vague de ménages est enquêtée pendant trois mois à un moment donné de l’année et une deuxième vague </w:t>
      </w:r>
      <w:r w:rsidR="00624772">
        <w:rPr>
          <w:rFonts w:ascii="Times New Roman" w:hAnsi="Times New Roman" w:cs="Times New Roman"/>
          <w:sz w:val="24"/>
          <w:szCs w:val="24"/>
          <w:lang w:val="fr-FR"/>
        </w:rPr>
        <w:t xml:space="preserve">de ménages est enquêtée 6 mois plus tard à compter du début des travaux de collecte de la première vague ; la collecte pour la seconde vague dure aussi 3 mois. Chaque vague contient la moitié de l’échantillon et le plan de sondage est élaboré de telle façon que le sous-échantillon de chacune des vagues soit « représentatif » au niveau national et au niveau de chacun des domaines d’étude. Les avantages que présente cette solution sont que l’on saisit la saisonnalité et l’on utilise un nombre réduit de personnel de terrain, on espère ainsi assurer une bonne supervision. </w:t>
      </w:r>
      <w:r w:rsidR="00840E38">
        <w:rPr>
          <w:rFonts w:ascii="Times New Roman" w:hAnsi="Times New Roman" w:cs="Times New Roman"/>
          <w:sz w:val="24"/>
          <w:szCs w:val="24"/>
          <w:lang w:val="fr-FR"/>
        </w:rPr>
        <w:t>Cependant pour que tout marche bien, il faudrait une fois de plus être rigoureux sur le plan de sondage notamment la répartition de l’échantillon entre les deux vagues et gérer rigoureusement la charge de travail des agents enquêteurs, puisque le questionnaire est assez volumineux et est administré en une seule fois.</w:t>
      </w:r>
    </w:p>
    <w:p w14:paraId="7F22968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CF4E99E" w14:textId="518AFEC2" w:rsidR="00D06C18" w:rsidRPr="00E5194D" w:rsidRDefault="00D06C18" w:rsidP="00C328FB">
      <w:pPr>
        <w:pStyle w:val="Style13"/>
        <w:rPr>
          <w:color w:val="auto"/>
        </w:rPr>
      </w:pPr>
      <w:bookmarkStart w:id="15" w:name="_Toc459725406"/>
      <w:r w:rsidRPr="00E5194D">
        <w:rPr>
          <w:color w:val="auto"/>
        </w:rPr>
        <w:t>2.2.3. Approche pour la collecte des données sur la consommation</w:t>
      </w:r>
      <w:bookmarkEnd w:id="15"/>
    </w:p>
    <w:p w14:paraId="0AB33DED"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95B5364"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consommation des ménages est le principal ingrédient pour construire un indicateur de bien-être. La consommation des ménages est en compétition avec le revenu sur cette question. Le choix de la consommation se justifie pour plusieurs raisons. D’abord la consommation est moins sujette à des erreurs de collecte que les revenus (il n’est par exemple pas aisé de cerner avec exactitude les revenus des travailleurs indépendants qui ne tiennent aucune comptabilité). Ensuite la consommation est moins sensible aux chocs exogènes que les revenus et reflètent donc mieux le niveau de vie réel du ménage sur le long terme</w:t>
      </w:r>
      <w:r w:rsidRPr="00E5194D">
        <w:rPr>
          <w:rStyle w:val="FootnoteReference"/>
          <w:rFonts w:ascii="Times New Roman" w:hAnsi="Times New Roman" w:cs="Times New Roman"/>
          <w:sz w:val="24"/>
          <w:szCs w:val="24"/>
          <w:lang w:val="fr-FR"/>
        </w:rPr>
        <w:footnoteReference w:id="2"/>
      </w:r>
      <w:r w:rsidRPr="00E5194D">
        <w:rPr>
          <w:rFonts w:ascii="Times New Roman" w:hAnsi="Times New Roman" w:cs="Times New Roman"/>
          <w:sz w:val="24"/>
          <w:szCs w:val="24"/>
          <w:lang w:val="fr-FR"/>
        </w:rPr>
        <w:t> ; en effet suite à un choc, le ménage peut utiliser son épargne ou emprunter pour garder un niveau de consommation décent. Compte tenu d’une part des variations saisonnières de la consommation, et d’autre part du fait qu’un grand nombre de biens et services sont consommés soit sur une base annuelle, la pratique est de collecter les données de consommation sur une base annuelle.</w:t>
      </w:r>
    </w:p>
    <w:p w14:paraId="5F9ACFD5"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1241A89"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variables de consommation sont classées en deux grandes catégories : les biens et services non alimentaires et les produits alimentaires. La collecte des biens et services non alimentaires se fait </w:t>
      </w:r>
      <w:r w:rsidRPr="00E5194D">
        <w:rPr>
          <w:rFonts w:ascii="Times New Roman" w:hAnsi="Times New Roman" w:cs="Times New Roman"/>
          <w:sz w:val="24"/>
          <w:szCs w:val="24"/>
          <w:lang w:val="fr-FR"/>
        </w:rPr>
        <w:lastRenderedPageBreak/>
        <w:t xml:space="preserve">généralement de manière rétrospective sur les 7 jours, 1, 3, 6 ou 12 mois en fonction de la fréquence supposée de l’utilisation de ces biens et services. Ces biens aussi se classent en deux catégories, les biens et services non durables et les biens durables. S’agissant des premiers, la pratique est d’établir une liste détaillée de biens et de relever la valeur d’acquisition du bien. L’on établit la liste selon la fréquence de consommation du bien. Pour les biens dont la consommation est très fréquente (bois de chauffe, allumettes, journaux, transport urbain, etc.), une fréquence de 7 jours est utilisée ; pour ceux qui sont les moins fréquents (frais de scolarité, hospitalisation, transport par avion, etc.). Certaines de ses dépenses sont, quand cela est approprié (éducation et santé), collectées au niveau de l’individu, mais pour l’essentiel cela est fait au niveau du ménage. S’agissant des biens durables (biens de transport, appareils électro-ménagers, meubles, etc.), l’hypothèse dans l’analyse de la pauvreté est qu’on ne les consomme pas à l’achat, on consomme plutôt leur valeur d’usage. Les données à collecter sont le stock de biens, l’âge, la valeur d’acquisition et la valeur actuelle du dernier de ces biens. Ces informations servent à calculer une valeur d’amortissement économique qui est assimilée à la consommation du bien. </w:t>
      </w:r>
    </w:p>
    <w:p w14:paraId="711AD2C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D153AC5"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suite de cette sous-section ne traite que de la consommation alimentaire où il y a différentes approches dans les enquêtes. Plusieurs options se présentent : </w:t>
      </w:r>
    </w:p>
    <w:p w14:paraId="227C51A3" w14:textId="77777777" w:rsidR="00D06C18" w:rsidRPr="00E5194D" w:rsidRDefault="00D06C18" w:rsidP="00D06C18">
      <w:pPr>
        <w:pStyle w:val="ListParagraph"/>
        <w:numPr>
          <w:ilvl w:val="0"/>
          <w:numId w:val="1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Collecter les données quotidiennement sur 7, 15 ou 30 jours ;</w:t>
      </w:r>
    </w:p>
    <w:p w14:paraId="1654AB4A" w14:textId="77777777" w:rsidR="00D06C18" w:rsidRPr="00E5194D" w:rsidRDefault="00D06C18" w:rsidP="00D06C18">
      <w:pPr>
        <w:pStyle w:val="ListParagraph"/>
        <w:numPr>
          <w:ilvl w:val="0"/>
          <w:numId w:val="1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Collecter les données de consommation en moyenne habituelle mensuelle du ménage</w:t>
      </w:r>
      <w:r w:rsidRPr="00E5194D" w:rsidDel="00613877">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w:t>
      </w:r>
    </w:p>
    <w:p w14:paraId="493BFDE3" w14:textId="77777777" w:rsidR="00D06C18" w:rsidRPr="00E5194D" w:rsidRDefault="00D06C18" w:rsidP="00D06C18">
      <w:pPr>
        <w:pStyle w:val="ListParagraph"/>
        <w:numPr>
          <w:ilvl w:val="0"/>
          <w:numId w:val="1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Collecter les données en plusieurs passages rétrospectifs sur les 3 derniers jours ;</w:t>
      </w:r>
    </w:p>
    <w:p w14:paraId="1D87DCA9" w14:textId="77777777" w:rsidR="00D06C18" w:rsidRPr="00E5194D" w:rsidRDefault="00D06C18" w:rsidP="00D06C18">
      <w:pPr>
        <w:pStyle w:val="ListParagraph"/>
        <w:numPr>
          <w:ilvl w:val="0"/>
          <w:numId w:val="1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Collecter les données rétrospectives généralement sur 7 jours. </w:t>
      </w:r>
    </w:p>
    <w:p w14:paraId="00290827"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12A81F5" w14:textId="42B24D09"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première solution est considérée comme la référence parce qu’elle est supposée fournir les informations les plus précises. L’approche présente cependant des inconvénients. Dans la pratique soit on utilise des carnets de comptes, ce qui est difficile dans le contexte de pays ayant des taux d’analphabétisme élevé, soit on fait des visites quotidiennes au ménages. Dans tous les cas, il a été constaté que la qualité des données est moins bonne au fur et à mesure des visites. Par exemple au Niger pour l’ENBC de 2007, on constate que le nombre d’items de consommation déclarée par le ménage décroît avec le nombre de jours, peut-être une fatigue soit de l’enquêteur, soit de l’enquêté. Cette approche étant nettement plus chère, elle n’est pas privilégiée dans les enquêtes sur la pauvreté.</w:t>
      </w:r>
    </w:p>
    <w:p w14:paraId="16C859EB"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F2E39EE"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deuxième solution est peu précise, la consommation habituelle ne coïncidant pas à un moment donné avec la consommation effective. Quant à la troisième solution est peu utilisée, une des raisons étant que la référence de trois jours ne correspond pas à une habitude spécifique de consommation des ménages.</w:t>
      </w:r>
    </w:p>
    <w:p w14:paraId="4B7123B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E7435E4" w14:textId="4D423D1E"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Malgré qu’elle ait des imprécisions du fait des effets de mémoire, la quatrième solution est préférée dans les enquêtes sur la pauvreté pour plusieurs raisons. D’abord un grand nombre de ménages font des achats hebdomadaires et en milieu rural, certains marchés se tiennent une fois par une semaine. Il est donc logique pour un ménage de se rappeler de la consommation de la semaine. Ensuite il faut considérer quatre </w:t>
      </w:r>
      <w:r w:rsidR="002A505A" w:rsidRPr="00E5194D">
        <w:rPr>
          <w:rFonts w:ascii="Times New Roman" w:hAnsi="Times New Roman" w:cs="Times New Roman"/>
          <w:sz w:val="24"/>
          <w:szCs w:val="24"/>
          <w:lang w:val="fr-FR"/>
        </w:rPr>
        <w:t>paramètres :</w:t>
      </w:r>
      <w:r w:rsidRPr="00E5194D">
        <w:rPr>
          <w:rFonts w:ascii="Times New Roman" w:hAnsi="Times New Roman" w:cs="Times New Roman"/>
          <w:sz w:val="24"/>
          <w:szCs w:val="24"/>
          <w:lang w:val="fr-FR"/>
        </w:rPr>
        <w:t xml:space="preserve"> la taille de l’échantillon, le nombre de visites, la longueur du questionnaire et la longueur de la période de collecte. Chacun de ces paramètres a un impact sur la nature des données collectées, leur qualité et le budget. Dans certaines enquêtes, le choix est de collecter les données quotidiennes ou alors une fois tous les trois jours en plusieurs visites, tout en conservant un questionnaire tout aussi long. La conséquence de ce choix est le coût </w:t>
      </w:r>
      <w:r w:rsidRPr="00E5194D">
        <w:rPr>
          <w:rFonts w:ascii="Times New Roman" w:hAnsi="Times New Roman" w:cs="Times New Roman"/>
          <w:sz w:val="24"/>
          <w:szCs w:val="24"/>
          <w:lang w:val="fr-FR"/>
        </w:rPr>
        <w:lastRenderedPageBreak/>
        <w:t xml:space="preserve">élevé de l’enquête qui entraîne souvent l’irrégularité dans la production des statistiques car les gouvernements n’arrivent pas à supporter le coût sur la durée. Un autre choix est de faire comme précédemment avec un gros échantillon en plus, outre les coûts, la qualité des données peut en souffrir aussi. Une troisième alternative qui permet d’avoir des données de qualité est de réduire la taille du questionnaire et peut-être aussi de l’échantillon, ce qui réduit aussi les coûts, mais dans ce cas on fait le choix d’ignorer certaines questions importantes de politique publique, alors que l’enquête n’est réalisée qu’une fois tous les 4 ou 5 ans. </w:t>
      </w:r>
    </w:p>
    <w:p w14:paraId="5B4442D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4C447B5" w14:textId="012F827E"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choix de mesurer la consommation de manière rétrospective une fois sur 7 jours est un bon compromis qui est pratiqué dans un grand nombre de pays en développement d’Afrique et d’Asie. Cette approche permet de mesurer la consommation une seule fois pour chaque passage sans avoir à multiplier les visites, visites subséquentes qui ne rencontrent pas toujours le même enthousiasme auprès de l’enquêté. La référence de 7 jours se justifiant par le fait que la semaine est une référence habituelle pour un grand nombre de transactions. Cette approche engendre des économies budgétaires importantes en comparaison avec une enquête où il est fait plusieurs visites quotidiennes ou tous les 3 jours ; ainsi à budget égal, il est possible d’augmenter et la taille de l’échantillon, et le volume du questionnaire, deux dimensions extrêmement importantes pour les enquêtes auprès des ménages.</w:t>
      </w:r>
    </w:p>
    <w:p w14:paraId="58FFC74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78D483C"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Si l’enquête est à deux passages, le premier passage en juillet/août de l’année n et le second en janvier/février de l’année n+1. Chaque passage se déroule en une seule visite et les informations sur la consommation sont collectées pendant cette visite pour une période de référence de 7 jours, pour chacun des deux passages. Si l’enquête est à un seul passage, la collecte est organisée en février-avril. Chaque passage se déroule en une seule visite et les données sur la consommation sont collectées pendant cette visite pour une période de référence des 7 derniers jours. Cette question de méthodologie générale étant tranchée, il est important de traiter d’autres aspects importants de la collecte des données sur la consommation. </w:t>
      </w:r>
    </w:p>
    <w:p w14:paraId="3219044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04C619DF" w14:textId="16ADC00B"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Il faudrait savoir si l’on mesure la consommation ou la dépense du ménage. La réponse est directe il s’agit de la consommation du ménage. La dépense ne contribue pas directement à la satisfaction des besoins du ménage, c’est plutôt la consommation. Un ménage peut acquérir des aliments et en faire cadeau à un autre ménage, ou alors stocker pour consommer beaucoup plus tard. Par exemple certains ménages achètent certains produits une fois par mois (un sac de riz par exemple) et en consomme tout au long du mois. Ce décalage entre achat et consommation fait en sorte que pour les questions de mesure de niveaux de vie, il faut saisir la consommation malgré les difficultés techniques que cela pos</w:t>
      </w:r>
      <w:r w:rsidR="002A505A"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w:t>
      </w:r>
    </w:p>
    <w:p w14:paraId="3EDB4013" w14:textId="22AD162E" w:rsidR="00D06C18" w:rsidRPr="00E5194D" w:rsidRDefault="00D06C18" w:rsidP="00D06C18">
      <w:pPr>
        <w:spacing w:after="0" w:line="240" w:lineRule="auto"/>
        <w:jc w:val="both"/>
        <w:rPr>
          <w:rFonts w:ascii="Times New Roman" w:hAnsi="Times New Roman" w:cs="Times New Roman"/>
          <w:sz w:val="24"/>
          <w:szCs w:val="24"/>
          <w:lang w:val="fr-FR"/>
        </w:rPr>
      </w:pPr>
    </w:p>
    <w:p w14:paraId="7C35FE5A"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consommation est faite de trois composantes : les achats, l’autoconsommation (y compris les produits de la cueillette) et les cadeaux reçus. De plus il y a les achats de produits alimentaires acquis pour être cuisinés et consommés à domicile mais il y a aussi les repas pris en dehors du ménage, toutes ces composantes de la consommation doivent être saisies. L’on aborde la consommation dans le ménage, les aliments pris à l’extérieur sont traités après. Pour chacune des trois composantes de la consommation, il est indiqué de saisir les quantités consommées, ces quantités s’expriment généralement en unités de mesure locales (UML). Quant aux achats, il faut collecter en plus la valeur de la quantité consommée. La consommation provenant de la propre </w:t>
      </w:r>
      <w:r w:rsidRPr="00E5194D">
        <w:rPr>
          <w:rFonts w:ascii="Times New Roman" w:hAnsi="Times New Roman" w:cs="Times New Roman"/>
          <w:sz w:val="24"/>
          <w:szCs w:val="24"/>
          <w:lang w:val="fr-FR"/>
        </w:rPr>
        <w:lastRenderedPageBreak/>
        <w:t xml:space="preserve">production du ménage et des dons sera valorisée aux prix du marché en ayant recours aux relevés des prix sur les marchés. </w:t>
      </w:r>
    </w:p>
    <w:p w14:paraId="3E6BC0A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6CA872E"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collecte se fait à partir d’une liste fermée de produits alimentaires, tout comme dans le cas de produits non-alimentaires. La liste est suffisamment détaillée pour couvrir les habitudes de consommation rencontrée dans la sous-région. La liste est bâtie en ayant comme support les enquêtes antérieures, ce qui minimise le risque de manquer des produits de grande consommation dans un pays quelconque. Cela évite aussi le problème d’une absence de liste, où il faut absolument faire appel à la mémoire de l’enquêté pour les produits consommés. Et puis la liste a comme référence la nomenclature internationale de consommation, la COICOP (</w:t>
      </w:r>
      <w:r w:rsidRPr="00E5194D">
        <w:rPr>
          <w:rFonts w:ascii="Times New Roman" w:hAnsi="Times New Roman" w:cs="Times New Roman"/>
          <w:i/>
          <w:sz w:val="24"/>
          <w:szCs w:val="24"/>
          <w:lang w:val="fr-FR"/>
        </w:rPr>
        <w:t>Classification Of Individuals COnsumption according to Purpose</w:t>
      </w:r>
      <w:r w:rsidRPr="00E5194D">
        <w:rPr>
          <w:rFonts w:ascii="Times New Roman" w:hAnsi="Times New Roman" w:cs="Times New Roman"/>
          <w:sz w:val="24"/>
          <w:szCs w:val="24"/>
          <w:lang w:val="fr-FR"/>
        </w:rPr>
        <w:t>).</w:t>
      </w:r>
    </w:p>
    <w:p w14:paraId="62B0D89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572BDE7"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valorisation de la consommation (notamment l’autoconsommation et les dons) nécessite la conversion des unités non-standards (tas, bol, panier, yoruba, tiya, etc.) en unités standards d’une part et les prix d’autre part</w:t>
      </w:r>
      <w:r w:rsidRPr="00E5194D">
        <w:rPr>
          <w:rStyle w:val="FootnoteReference"/>
          <w:rFonts w:ascii="Times New Roman" w:hAnsi="Times New Roman" w:cs="Times New Roman"/>
          <w:sz w:val="24"/>
          <w:szCs w:val="24"/>
          <w:lang w:val="fr-FR"/>
        </w:rPr>
        <w:footnoteReference w:id="3"/>
      </w:r>
      <w:r w:rsidRPr="00E5194D">
        <w:rPr>
          <w:rFonts w:ascii="Times New Roman" w:hAnsi="Times New Roman" w:cs="Times New Roman"/>
          <w:sz w:val="24"/>
          <w:szCs w:val="24"/>
          <w:lang w:val="fr-FR"/>
        </w:rPr>
        <w:t>. La bonne pratique pour une enquête de ce genre est que chaque pays dispose d’une base de données de conversion entre unités non-standards en unités standards. Les relevés de prix se font alors en même temps que l’enquête principale, et on dispose ainsi de toute l’information pour cet exercice. Cette base de données n’existe pour aucun pays. Les méthodologies d’enquête pour collecter les données et élaborer cette base existent par contre, il est prévu que pour chaque pays, ce travail soit effectué bien en amont de l’enquête principale.</w:t>
      </w:r>
    </w:p>
    <w:p w14:paraId="0DEC099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3394C1C"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repas pris à l’extérieur comprennent ceux achetés et consommés dans un lieu autre que le domicile du ménage et les plats préparés achetés ou reçus gratuitement et consommés dans le ménage. Un sous-module est consacré aux repas pris à l’extérieur. Les données sont collectées en fonction de la nature du repas (petit-déjeuner, déjeuner, snack et diner) afin d’engendrer le moins d’omissions possibles.</w:t>
      </w:r>
    </w:p>
    <w:p w14:paraId="3829AEFB" w14:textId="77777777" w:rsidR="00D06C18" w:rsidRPr="00E5194D" w:rsidRDefault="00D06C18" w:rsidP="00D06C18">
      <w:pPr>
        <w:spacing w:after="0" w:line="240" w:lineRule="auto"/>
        <w:rPr>
          <w:rFonts w:ascii="Times New Roman" w:hAnsi="Times New Roman" w:cs="Times New Roman"/>
          <w:sz w:val="24"/>
          <w:szCs w:val="24"/>
          <w:lang w:val="fr-FR"/>
        </w:rPr>
      </w:pPr>
    </w:p>
    <w:p w14:paraId="322AA0BC" w14:textId="77777777" w:rsidR="00D06C18" w:rsidRPr="00E5194D" w:rsidRDefault="00D06C18" w:rsidP="00C328FB">
      <w:pPr>
        <w:pStyle w:val="Style12"/>
        <w:rPr>
          <w:color w:val="auto"/>
        </w:rPr>
      </w:pPr>
      <w:bookmarkStart w:id="16" w:name="_Toc455726808"/>
      <w:bookmarkStart w:id="17" w:name="_Toc459725407"/>
      <w:r w:rsidRPr="00E5194D">
        <w:rPr>
          <w:color w:val="auto"/>
        </w:rPr>
        <w:t>2.3. Activités au niveau régional</w:t>
      </w:r>
      <w:bookmarkEnd w:id="16"/>
      <w:bookmarkEnd w:id="17"/>
    </w:p>
    <w:p w14:paraId="28652610"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B71FE84"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Une enquête harmonisée demande une bonne coordination et un partage de responsabilités entre le niveau régional et le niveau national. Quand un INS conçoit et réalise une enquête dans le pays, l’institut en est pleinement responsable. Dans le cas d’une enquête harmonisée, l’INS délègue une partie de ses responsabilités à l’entité qui assure la coordination, dans ce cas la Commission de l’UEMOA, et en retour l’INS bénéficie des outils harmonisés. </w:t>
      </w:r>
    </w:p>
    <w:p w14:paraId="6F3DEB7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57F0215"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principales activités au niveau régional sont des activités de conception, activités qui sont menées par la Commission de l’UEMOA, les experts des pays avec l’assistance technique de la Banque mondiale et des autres partenaires dont AFRISTAT, la BAD et la FAO. L’harmonisation est se fonde sur un certain nombre de principes.</w:t>
      </w:r>
    </w:p>
    <w:p w14:paraId="647FAEF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1689460"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Utilisation de la même méthodologie, les mêmes concepts et définitions comme il a été rappelé dans la sous-section précédente.</w:t>
      </w:r>
      <w:r w:rsidRPr="00E5194D">
        <w:rPr>
          <w:rFonts w:ascii="Times New Roman" w:hAnsi="Times New Roman" w:cs="Times New Roman"/>
          <w:sz w:val="24"/>
          <w:szCs w:val="24"/>
          <w:lang w:val="fr-FR"/>
        </w:rPr>
        <w:t xml:space="preserve"> Cela signifie notamment que le nombre de passages, la période de collecte des données, le mode de relevé des données de consommation, etc. sont similaires pour tous les pays. En particulier afin de conserver la comparabilité, si un pays est n’a pas pu conduire </w:t>
      </w:r>
      <w:r w:rsidRPr="00E5194D">
        <w:rPr>
          <w:rFonts w:ascii="Times New Roman" w:hAnsi="Times New Roman" w:cs="Times New Roman"/>
          <w:sz w:val="24"/>
          <w:szCs w:val="24"/>
          <w:lang w:val="fr-FR"/>
        </w:rPr>
        <w:lastRenderedPageBreak/>
        <w:t xml:space="preserve">l’enquête à la période arrêtée de manière commune à l’année n, au lieu de simplement la décaler de quelques mois il est conseillé de le faire à la même période de l’année n+1.    </w:t>
      </w:r>
    </w:p>
    <w:p w14:paraId="7410DB6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5BDBE8E"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Utilisation de questionnaires harmonisés et d’un manuel de référence.</w:t>
      </w:r>
      <w:r w:rsidRPr="00E5194D">
        <w:rPr>
          <w:rFonts w:ascii="Times New Roman" w:hAnsi="Times New Roman" w:cs="Times New Roman"/>
          <w:sz w:val="24"/>
          <w:szCs w:val="24"/>
          <w:lang w:val="fr-FR"/>
        </w:rPr>
        <w:t xml:space="preserve"> Les caractéristiques des questionnaires sont présentées dans la section 3. Le principe général est que les questionnaires aillent aussi loin que possible sur le plan de l’harmonisation. Cela signifie que les modules constituant le questionnaire ménage de base sont similaires pour tous les pays ; ces derniers ont la possibilité d’y ajouter des modules prenant en compte des aspects spécifiques de leur pays. Cela signifie aussi que dans les modules qui sont communs, les variables retenues sont les mêmes. Quand cet objectif est atteint, les INS profitent pleinement des outils conçus au niveau régional (manuels, programmes de saisie, etc.) et peuvent consacrer plus de temps aux activités de mise en œuvre et aux travaux analytiques.</w:t>
      </w:r>
    </w:p>
    <w:p w14:paraId="1B443A0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3723233"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Utilisation de la même technique de collecte et de saisie des données.</w:t>
      </w:r>
      <w:r w:rsidRPr="00E5194D">
        <w:rPr>
          <w:rFonts w:ascii="Times New Roman" w:hAnsi="Times New Roman" w:cs="Times New Roman"/>
          <w:sz w:val="24"/>
          <w:szCs w:val="24"/>
          <w:lang w:val="fr-FR"/>
        </w:rPr>
        <w:t xml:space="preserve"> Il est prévu d’utiliser une approche CAPI pour la collecte et le transfert des données. Le logiciel « </w:t>
      </w:r>
      <w:r w:rsidRPr="00E5194D">
        <w:rPr>
          <w:rFonts w:ascii="Times New Roman" w:hAnsi="Times New Roman" w:cs="Times New Roman"/>
          <w:i/>
          <w:sz w:val="24"/>
          <w:szCs w:val="24"/>
          <w:lang w:val="fr-FR"/>
        </w:rPr>
        <w:t>Survey Solutions</w:t>
      </w:r>
      <w:r w:rsidRPr="00E5194D">
        <w:rPr>
          <w:rFonts w:ascii="Times New Roman" w:hAnsi="Times New Roman" w:cs="Times New Roman"/>
          <w:sz w:val="24"/>
          <w:szCs w:val="24"/>
          <w:lang w:val="fr-FR"/>
        </w:rPr>
        <w:t> » développé par une équipe de la Banque mondiale est approprié pour les enquêtes auprès des ménages. Il est gratuit et est entretenu par la Banque. En utilisant une approche commune pour la collecte et la saisie, il est aisé de développer des outils au niveau régional qui sont utilisés par chaque INS. Afin d’assurer un renforcement des capacités, les programmes seront développés par les experts des pays, dans le cadre d’ateliers régionaux. Cela étant cette solution n’est pas fermée et si pour des raisons quelconques un pays n’est pas prêt à utiliser cette approche, une alternative sera trouvée par le pays avec l’appui de la Commission de l’UEMOA.</w:t>
      </w:r>
    </w:p>
    <w:p w14:paraId="6EFC8F5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A13DB03"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Utilisation d’une même approche pour la mesure de la pauvreté.</w:t>
      </w:r>
      <w:r w:rsidRPr="00E5194D">
        <w:rPr>
          <w:rFonts w:ascii="Times New Roman" w:hAnsi="Times New Roman" w:cs="Times New Roman"/>
          <w:sz w:val="24"/>
          <w:szCs w:val="24"/>
          <w:lang w:val="fr-FR"/>
        </w:rPr>
        <w:t xml:space="preserve"> Le but ultime d’harmoniser les enquêtes est de produire des indicateurs comparables. Cet objectif n’est pas atteint si l’on utilise des approches méthodologiques différentes de mesure de la pauvreté, la construction de l’indicateur de bien-être et celle du seuil de pauvreté. Les questions cruciales qui interviennent quand il s’agit de mesurer la pauvreté : traitement des valeurs aberrantes de consommation, valorisation de l’autoconsommation et des dons, traitement des dépenses de santé, traitement des dépenses d’éducation, prise en compte du loyer imputé, traitement des biens durables, ajustement temporel et spatial des prix, etc., toutes ces questions seront soumises à des discussions d’expert dans le cadre d’ateliers régionaux et une position commune sera arrêtée. L’approche arrêtée doit tenir compte des standards internationaux et des spécificités des pays.</w:t>
      </w:r>
    </w:p>
    <w:p w14:paraId="48C2C3F7" w14:textId="77777777" w:rsidR="00CA7105" w:rsidRPr="00E5194D" w:rsidRDefault="00CA7105" w:rsidP="00D06C18">
      <w:pPr>
        <w:spacing w:after="0" w:line="240" w:lineRule="auto"/>
        <w:jc w:val="both"/>
        <w:rPr>
          <w:rFonts w:ascii="Times New Roman" w:hAnsi="Times New Roman" w:cs="Times New Roman"/>
          <w:sz w:val="24"/>
          <w:szCs w:val="24"/>
          <w:lang w:val="fr-FR"/>
        </w:rPr>
      </w:pPr>
    </w:p>
    <w:p w14:paraId="34A818DB" w14:textId="2F2CEE0D" w:rsidR="00195BD9" w:rsidRPr="00E5194D" w:rsidRDefault="00195BD9"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Elaboration du plan du rapport préliminaire sur la pauvreté régionale et des profils de pauvreté de chacun des pays.</w:t>
      </w:r>
      <w:r w:rsidRPr="00E5194D">
        <w:rPr>
          <w:rFonts w:ascii="Times New Roman" w:hAnsi="Times New Roman" w:cs="Times New Roman"/>
          <w:sz w:val="24"/>
          <w:szCs w:val="24"/>
          <w:lang w:val="fr-FR"/>
        </w:rPr>
        <w:t xml:space="preserve"> Le principal output régional est un rapport préliminaire sur le profil régional de la pauvreté. De même chacun des pays doit produire un rapport sur les tendances et le profil de pauvreté national. La structure de ces rapports seront arrêtés au niveau régional. De plus les résultats doivent faire l’objet de validation.</w:t>
      </w:r>
    </w:p>
    <w:p w14:paraId="16C5FD33"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48F51B6"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travaux d’harmonisation se déroulent autant que faire se peut dans le cadre d’ateliers régionaux. La Commission de l’UEMOA, la Banque mondiale et les autres partenaires apportent aussi une assistance technique quand il en est besoin.</w:t>
      </w:r>
    </w:p>
    <w:p w14:paraId="493E983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01619148" w14:textId="77777777" w:rsidR="00D06C18" w:rsidRPr="00E5194D" w:rsidRDefault="00D06C18" w:rsidP="004211F7">
      <w:pPr>
        <w:pStyle w:val="Style12"/>
        <w:keepNext/>
        <w:rPr>
          <w:color w:val="auto"/>
        </w:rPr>
      </w:pPr>
      <w:bookmarkStart w:id="18" w:name="_Toc455726809"/>
      <w:bookmarkStart w:id="19" w:name="_Toc459725408"/>
      <w:r w:rsidRPr="00E5194D">
        <w:rPr>
          <w:color w:val="auto"/>
        </w:rPr>
        <w:lastRenderedPageBreak/>
        <w:t>2.4. Activités au niveau national</w:t>
      </w:r>
      <w:bookmarkEnd w:id="18"/>
      <w:bookmarkEnd w:id="19"/>
    </w:p>
    <w:p w14:paraId="170F25D7" w14:textId="77777777" w:rsidR="00D06C18" w:rsidRPr="00E5194D" w:rsidRDefault="00D06C18" w:rsidP="004211F7">
      <w:pPr>
        <w:keepNext/>
        <w:spacing w:after="0" w:line="240" w:lineRule="auto"/>
        <w:jc w:val="both"/>
        <w:rPr>
          <w:rFonts w:ascii="Times New Roman" w:hAnsi="Times New Roman" w:cs="Times New Roman"/>
          <w:sz w:val="24"/>
          <w:szCs w:val="24"/>
          <w:lang w:val="fr-FR"/>
        </w:rPr>
      </w:pPr>
    </w:p>
    <w:p w14:paraId="3B2B62CD" w14:textId="72CF1EA4"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Comme pour toute enquête nationale sur les conditions de vie des ménages, l’essentiel des travaux est fait par les INS. Cependant si une partie du travail de conception est fait ensemble au niveau régional, certaines tâches demandent d’être finalisées.</w:t>
      </w:r>
    </w:p>
    <w:p w14:paraId="0ED76999" w14:textId="77777777" w:rsidR="00CA7105" w:rsidRPr="00E5194D" w:rsidRDefault="00CA7105" w:rsidP="00D06C18">
      <w:pPr>
        <w:spacing w:after="0" w:line="240" w:lineRule="auto"/>
        <w:jc w:val="both"/>
        <w:rPr>
          <w:rFonts w:ascii="Times New Roman" w:hAnsi="Times New Roman" w:cs="Times New Roman"/>
          <w:sz w:val="24"/>
          <w:szCs w:val="24"/>
          <w:lang w:val="fr-FR"/>
        </w:rPr>
      </w:pPr>
    </w:p>
    <w:p w14:paraId="78FADB56" w14:textId="6B12FD27" w:rsidR="00CA7105" w:rsidRPr="00E5194D" w:rsidRDefault="00195BD9"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Finalisation du plan de sondage.</w:t>
      </w:r>
      <w:r w:rsidRPr="00E5194D">
        <w:rPr>
          <w:rFonts w:ascii="Times New Roman" w:hAnsi="Times New Roman" w:cs="Times New Roman"/>
          <w:sz w:val="24"/>
          <w:szCs w:val="24"/>
          <w:lang w:val="fr-FR"/>
        </w:rPr>
        <w:t xml:space="preserve"> </w:t>
      </w:r>
      <w:r w:rsidR="00572088" w:rsidRPr="00E5194D">
        <w:rPr>
          <w:rFonts w:ascii="Times New Roman" w:hAnsi="Times New Roman" w:cs="Times New Roman"/>
          <w:sz w:val="24"/>
          <w:szCs w:val="24"/>
          <w:lang w:val="fr-FR"/>
        </w:rPr>
        <w:t>Une partie des</w:t>
      </w:r>
      <w:r w:rsidR="00812B28" w:rsidRPr="00E5194D">
        <w:rPr>
          <w:rFonts w:ascii="Times New Roman" w:hAnsi="Times New Roman" w:cs="Times New Roman"/>
          <w:sz w:val="24"/>
          <w:szCs w:val="24"/>
          <w:lang w:val="fr-FR"/>
        </w:rPr>
        <w:t xml:space="preserve"> travaux sur l’échantillonnage </w:t>
      </w:r>
      <w:r w:rsidR="00572088" w:rsidRPr="00E5194D">
        <w:rPr>
          <w:rFonts w:ascii="Times New Roman" w:hAnsi="Times New Roman" w:cs="Times New Roman"/>
          <w:sz w:val="24"/>
          <w:szCs w:val="24"/>
          <w:lang w:val="fr-FR"/>
        </w:rPr>
        <w:t>a</w:t>
      </w:r>
      <w:r w:rsidR="00812B28" w:rsidRPr="00E5194D">
        <w:rPr>
          <w:rFonts w:ascii="Times New Roman" w:hAnsi="Times New Roman" w:cs="Times New Roman"/>
          <w:sz w:val="24"/>
          <w:szCs w:val="24"/>
          <w:lang w:val="fr-FR"/>
        </w:rPr>
        <w:t xml:space="preserve"> </w:t>
      </w:r>
      <w:r w:rsidR="00572088" w:rsidRPr="00E5194D">
        <w:rPr>
          <w:rFonts w:ascii="Times New Roman" w:hAnsi="Times New Roman" w:cs="Times New Roman"/>
          <w:sz w:val="24"/>
          <w:szCs w:val="24"/>
          <w:lang w:val="fr-FR"/>
        </w:rPr>
        <w:t xml:space="preserve">été réalisée </w:t>
      </w:r>
      <w:r w:rsidR="00812B28" w:rsidRPr="00E5194D">
        <w:rPr>
          <w:rFonts w:ascii="Times New Roman" w:hAnsi="Times New Roman" w:cs="Times New Roman"/>
          <w:sz w:val="24"/>
          <w:szCs w:val="24"/>
          <w:lang w:val="fr-FR"/>
        </w:rPr>
        <w:t>au niveau régional à travers un atelier portant sur la question. Au cours de cet atelier la taille de l’échantillon pour chaque pays a été arrêtée</w:t>
      </w:r>
      <w:r w:rsidR="00572088" w:rsidRPr="00E5194D">
        <w:rPr>
          <w:rFonts w:ascii="Times New Roman" w:hAnsi="Times New Roman" w:cs="Times New Roman"/>
          <w:sz w:val="24"/>
          <w:szCs w:val="24"/>
          <w:lang w:val="fr-FR"/>
        </w:rPr>
        <w:t xml:space="preserve"> avec l’objectif d’atteindre une précision raisonnable pour le pays et le niveau administratif immédiatement au-dessous</w:t>
      </w:r>
      <w:r w:rsidR="00812B28" w:rsidRPr="00E5194D">
        <w:rPr>
          <w:rFonts w:ascii="Times New Roman" w:hAnsi="Times New Roman" w:cs="Times New Roman"/>
          <w:sz w:val="24"/>
          <w:szCs w:val="24"/>
          <w:lang w:val="fr-FR"/>
        </w:rPr>
        <w:t xml:space="preserve">. </w:t>
      </w:r>
      <w:r w:rsidR="00572088" w:rsidRPr="00E5194D">
        <w:rPr>
          <w:rFonts w:ascii="Times New Roman" w:hAnsi="Times New Roman" w:cs="Times New Roman"/>
          <w:sz w:val="24"/>
          <w:szCs w:val="24"/>
          <w:lang w:val="fr-FR"/>
        </w:rPr>
        <w:t>Le travail à faire au niveau national consiste d’abord à préparer la base de sondage (notamment en veillant à avoir pour chaque zone de dénombrement (ZD) les variables géographiques et la taille en nombre de ménages) ; élaguer le fichier afin qu’il n’y ait pas de zones en double ; éliminer du fichier les zones de dénombrement des parties du pays non concernée par l’enquête (par exemple à cause de l’insécurité).</w:t>
      </w:r>
      <w:r w:rsidR="00812B28" w:rsidRPr="00E5194D">
        <w:rPr>
          <w:rFonts w:ascii="Times New Roman" w:hAnsi="Times New Roman" w:cs="Times New Roman"/>
          <w:sz w:val="24"/>
          <w:szCs w:val="24"/>
          <w:lang w:val="fr-FR"/>
        </w:rPr>
        <w:t xml:space="preserve"> </w:t>
      </w:r>
      <w:r w:rsidR="00572088" w:rsidRPr="00E5194D">
        <w:rPr>
          <w:rFonts w:ascii="Times New Roman" w:hAnsi="Times New Roman" w:cs="Times New Roman"/>
          <w:sz w:val="24"/>
          <w:szCs w:val="24"/>
          <w:lang w:val="fr-FR"/>
        </w:rPr>
        <w:t>Ensuite il s’agira de tirer l’échantillon des ZD.</w:t>
      </w:r>
    </w:p>
    <w:p w14:paraId="0A7A329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0CF2CFFA" w14:textId="4771EAD6"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Adaptation des modules de base des questionnaires.</w:t>
      </w:r>
      <w:r w:rsidRPr="00E5194D">
        <w:rPr>
          <w:rFonts w:ascii="Times New Roman" w:hAnsi="Times New Roman" w:cs="Times New Roman"/>
          <w:sz w:val="24"/>
          <w:szCs w:val="24"/>
          <w:lang w:val="fr-FR"/>
        </w:rPr>
        <w:t xml:space="preserve"> L’adaptation des questionnaires consiste en un certain nombre de </w:t>
      </w:r>
      <w:r w:rsidR="009A7F10" w:rsidRPr="00E5194D">
        <w:rPr>
          <w:rFonts w:ascii="Times New Roman" w:hAnsi="Times New Roman" w:cs="Times New Roman"/>
          <w:sz w:val="24"/>
          <w:szCs w:val="24"/>
          <w:lang w:val="fr-FR"/>
        </w:rPr>
        <w:t>tâches :</w:t>
      </w:r>
      <w:r w:rsidRPr="00E5194D">
        <w:rPr>
          <w:rFonts w:ascii="Times New Roman" w:hAnsi="Times New Roman" w:cs="Times New Roman"/>
          <w:sz w:val="24"/>
          <w:szCs w:val="24"/>
          <w:lang w:val="fr-FR"/>
        </w:rPr>
        <w:t xml:space="preserve"> (i) l’adaptation des variables géographiques du pays (ainsi que des éléments particuliers tels que le texte de référence de la loi statistique du pays) ; (ii) l’adaptation des modalités des variables spécifiques aux pays tels que l’ethnie, l’éducation (niveau d’études, classe), le type de logement, tout en restant conforme aux standards ; (iii) adaptations spécifiques de cohérence du questionnaire</w:t>
      </w:r>
      <w:r w:rsidRPr="00E5194D">
        <w:rPr>
          <w:rStyle w:val="FootnoteReference"/>
          <w:rFonts w:ascii="Times New Roman" w:hAnsi="Times New Roman" w:cs="Times New Roman"/>
          <w:sz w:val="24"/>
          <w:szCs w:val="24"/>
          <w:lang w:val="fr-FR"/>
        </w:rPr>
        <w:footnoteReference w:id="4"/>
      </w:r>
      <w:r w:rsidRPr="00E5194D">
        <w:rPr>
          <w:rFonts w:ascii="Times New Roman" w:hAnsi="Times New Roman" w:cs="Times New Roman"/>
          <w:sz w:val="24"/>
          <w:szCs w:val="24"/>
          <w:lang w:val="fr-FR"/>
        </w:rPr>
        <w:t>. Il est important de souligner que l’adaptation n’est pas relative à la correction des questionnaires. Si un INS détecte des erreurs dans le questionnaire (saut logique mal introduit, question mal formulée, modalité d’une question importante pour tous les pays non prise en compte, etc., alors l’INS le signale au niveau régional qui procède à la correction pour tous les pays.</w:t>
      </w:r>
    </w:p>
    <w:p w14:paraId="5A21617E"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DA5F70A" w14:textId="77777777"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Introduction de nouveaux modules et non-utilisation de modules hors ceux de base.</w:t>
      </w:r>
      <w:r w:rsidRPr="00E5194D">
        <w:rPr>
          <w:rFonts w:ascii="Times New Roman" w:hAnsi="Times New Roman" w:cs="Times New Roman"/>
          <w:sz w:val="24"/>
          <w:szCs w:val="24"/>
          <w:lang w:val="fr-FR"/>
        </w:rPr>
        <w:t xml:space="preserve"> Certains phénomènes sont importants pour certains pays seulement (cueillette ou pêche pour ce qui est des revenus). Aussi certaines questions de politique publique peuvent avoir une importance à un moment donné dans un pays. Un INS peut concevoir et ajouter des modules dans le questionnaire. Autant que faire se peut, il est préférable d’ajouter les nouveaux modules à la fin du questionnaire.</w:t>
      </w:r>
    </w:p>
    <w:p w14:paraId="7303136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80CF970" w14:textId="12EC1DC4"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i/>
          <w:sz w:val="24"/>
          <w:szCs w:val="24"/>
          <w:lang w:val="fr-FR"/>
        </w:rPr>
        <w:t>Conduite des opérations de terrain, de traitement et d’analyse des données.</w:t>
      </w:r>
      <w:r w:rsidRPr="00E5194D">
        <w:rPr>
          <w:rFonts w:ascii="Times New Roman" w:hAnsi="Times New Roman" w:cs="Times New Roman"/>
          <w:sz w:val="24"/>
          <w:szCs w:val="24"/>
          <w:lang w:val="fr-FR"/>
        </w:rPr>
        <w:t xml:space="preserve"> Les INS ont bien sûr la responsabilité d’organiser et d’exécuter la collecte des données, le traitement et l’analyse des données, en assurant la qualité dans toutes les étapes du processus, notamment lors de l’apurement. Cela étant certaines des tâches de traitement préalable à l’analyse (traitement des valeurs aberrantes) et de mesure de la pauvreté sont conduites au niveau régional, au moins pour la première édition de l’enquête. </w:t>
      </w:r>
    </w:p>
    <w:p w14:paraId="04CA2A6A" w14:textId="77777777" w:rsidR="00D06C18" w:rsidRPr="00E5194D" w:rsidRDefault="00D06C18" w:rsidP="00D06C18">
      <w:pPr>
        <w:rPr>
          <w:rFonts w:ascii="Times New Roman" w:hAnsi="Times New Roman" w:cs="Times New Roman"/>
          <w:sz w:val="24"/>
          <w:szCs w:val="24"/>
          <w:lang w:val="fr-FR"/>
        </w:rPr>
      </w:pPr>
      <w:r w:rsidRPr="00E5194D">
        <w:rPr>
          <w:rFonts w:ascii="Times New Roman" w:hAnsi="Times New Roman" w:cs="Times New Roman"/>
          <w:sz w:val="24"/>
          <w:szCs w:val="24"/>
          <w:lang w:val="fr-FR"/>
        </w:rPr>
        <w:br w:type="page"/>
      </w:r>
    </w:p>
    <w:p w14:paraId="5AC9C720" w14:textId="77777777" w:rsidR="00D06C18" w:rsidRPr="00E5194D" w:rsidRDefault="00D06C18" w:rsidP="00C764B3">
      <w:pPr>
        <w:pStyle w:val="Style1"/>
      </w:pPr>
      <w:bookmarkStart w:id="20" w:name="_Toc455725524"/>
      <w:bookmarkStart w:id="21" w:name="_Toc455726810"/>
      <w:bookmarkStart w:id="22" w:name="_Toc455730451"/>
      <w:bookmarkStart w:id="23" w:name="_Toc459725409"/>
      <w:r w:rsidRPr="00E5194D">
        <w:lastRenderedPageBreak/>
        <w:t>3. Présentation détaillée des questionnaires</w:t>
      </w:r>
      <w:bookmarkEnd w:id="20"/>
      <w:bookmarkEnd w:id="21"/>
      <w:bookmarkEnd w:id="22"/>
      <w:bookmarkEnd w:id="23"/>
    </w:p>
    <w:p w14:paraId="09E8ED5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7E51C55" w14:textId="5D391DBB"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questionnaires </w:t>
      </w:r>
      <w:r w:rsidR="0018584C" w:rsidRPr="00E5194D">
        <w:rPr>
          <w:rFonts w:ascii="Times New Roman" w:hAnsi="Times New Roman" w:cs="Times New Roman"/>
          <w:sz w:val="24"/>
          <w:szCs w:val="24"/>
          <w:lang w:val="fr-FR"/>
        </w:rPr>
        <w:t xml:space="preserve">de </w:t>
      </w:r>
      <w:r w:rsidRPr="00E5194D">
        <w:rPr>
          <w:rFonts w:ascii="Times New Roman" w:hAnsi="Times New Roman" w:cs="Times New Roman"/>
          <w:sz w:val="24"/>
          <w:szCs w:val="24"/>
          <w:lang w:val="fr-FR"/>
        </w:rPr>
        <w:t>l’EHCVM s</w:t>
      </w:r>
      <w:r w:rsidR="0018584C" w:rsidRPr="00E5194D">
        <w:rPr>
          <w:rFonts w:ascii="Times New Roman" w:hAnsi="Times New Roman" w:cs="Times New Roman"/>
          <w:sz w:val="24"/>
          <w:szCs w:val="24"/>
          <w:lang w:val="fr-FR"/>
        </w:rPr>
        <w:t xml:space="preserve">’appuient </w:t>
      </w:r>
      <w:r w:rsidRPr="00E5194D">
        <w:rPr>
          <w:rFonts w:ascii="Times New Roman" w:hAnsi="Times New Roman" w:cs="Times New Roman"/>
          <w:sz w:val="24"/>
          <w:szCs w:val="24"/>
          <w:lang w:val="fr-FR"/>
        </w:rPr>
        <w:t xml:space="preserve">sur </w:t>
      </w:r>
      <w:r w:rsidR="0018584C" w:rsidRPr="00E5194D">
        <w:rPr>
          <w:rFonts w:ascii="Times New Roman" w:hAnsi="Times New Roman" w:cs="Times New Roman"/>
          <w:sz w:val="24"/>
          <w:szCs w:val="24"/>
          <w:lang w:val="fr-FR"/>
        </w:rPr>
        <w:t>les</w:t>
      </w:r>
      <w:r w:rsidR="00940466" w:rsidRPr="00E5194D">
        <w:rPr>
          <w:rFonts w:ascii="Times New Roman" w:hAnsi="Times New Roman" w:cs="Times New Roman"/>
          <w:sz w:val="24"/>
          <w:szCs w:val="24"/>
          <w:lang w:val="fr-FR"/>
        </w:rPr>
        <w:t xml:space="preserve"> multiples expériences des enquêtes pour le suivi de la pauvreté et des conditions de vie des ménages. Les pays concernés par cette initiative </w:t>
      </w:r>
      <w:r w:rsidR="0034205D" w:rsidRPr="00E5194D">
        <w:rPr>
          <w:rFonts w:ascii="Times New Roman" w:hAnsi="Times New Roman" w:cs="Times New Roman"/>
          <w:sz w:val="24"/>
          <w:szCs w:val="24"/>
          <w:lang w:val="fr-FR"/>
        </w:rPr>
        <w:t xml:space="preserve">réalisent </w:t>
      </w:r>
      <w:r w:rsidR="00940466" w:rsidRPr="00E5194D">
        <w:rPr>
          <w:rFonts w:ascii="Times New Roman" w:hAnsi="Times New Roman" w:cs="Times New Roman"/>
          <w:sz w:val="24"/>
          <w:szCs w:val="24"/>
          <w:lang w:val="fr-FR"/>
        </w:rPr>
        <w:t xml:space="preserve">des enquêtes depuis les années 80s. </w:t>
      </w:r>
      <w:r w:rsidR="0034205D" w:rsidRPr="00E5194D">
        <w:rPr>
          <w:rFonts w:ascii="Times New Roman" w:hAnsi="Times New Roman" w:cs="Times New Roman"/>
          <w:sz w:val="24"/>
          <w:szCs w:val="24"/>
          <w:lang w:val="fr-FR"/>
        </w:rPr>
        <w:t>Les INS de c</w:t>
      </w:r>
      <w:r w:rsidR="00940466" w:rsidRPr="00E5194D">
        <w:rPr>
          <w:rFonts w:ascii="Times New Roman" w:hAnsi="Times New Roman" w:cs="Times New Roman"/>
          <w:sz w:val="24"/>
          <w:szCs w:val="24"/>
          <w:lang w:val="fr-FR"/>
        </w:rPr>
        <w:t xml:space="preserve">es pays ont mené des enquêtes de nature diverse (enquête budget-consommation, enquête sur les dépenses des ménages, enquête QUIBB, enquête de type LSMS, etc.) et </w:t>
      </w:r>
      <w:r w:rsidR="0034205D" w:rsidRPr="00E5194D">
        <w:rPr>
          <w:rFonts w:ascii="Times New Roman" w:hAnsi="Times New Roman" w:cs="Times New Roman"/>
          <w:sz w:val="24"/>
          <w:szCs w:val="24"/>
          <w:lang w:val="fr-FR"/>
        </w:rPr>
        <w:t>ils o</w:t>
      </w:r>
      <w:r w:rsidR="00940466" w:rsidRPr="00E5194D">
        <w:rPr>
          <w:rFonts w:ascii="Times New Roman" w:hAnsi="Times New Roman" w:cs="Times New Roman"/>
          <w:sz w:val="24"/>
          <w:szCs w:val="24"/>
          <w:lang w:val="fr-FR"/>
        </w:rPr>
        <w:t>nt accumulé de l’expérience</w:t>
      </w:r>
      <w:r w:rsidR="0018584C" w:rsidRPr="00E5194D">
        <w:rPr>
          <w:rFonts w:ascii="Times New Roman" w:hAnsi="Times New Roman" w:cs="Times New Roman"/>
          <w:sz w:val="24"/>
          <w:szCs w:val="24"/>
          <w:lang w:val="fr-FR"/>
        </w:rPr>
        <w:t xml:space="preserve"> en matière de conception, </w:t>
      </w:r>
      <w:r w:rsidR="007C48D7" w:rsidRPr="00E5194D">
        <w:rPr>
          <w:rFonts w:ascii="Times New Roman" w:hAnsi="Times New Roman" w:cs="Times New Roman"/>
          <w:sz w:val="24"/>
          <w:szCs w:val="24"/>
          <w:lang w:val="fr-FR"/>
        </w:rPr>
        <w:t xml:space="preserve">de </w:t>
      </w:r>
      <w:r w:rsidR="0018584C" w:rsidRPr="00E5194D">
        <w:rPr>
          <w:rFonts w:ascii="Times New Roman" w:hAnsi="Times New Roman" w:cs="Times New Roman"/>
          <w:sz w:val="24"/>
          <w:szCs w:val="24"/>
          <w:lang w:val="fr-FR"/>
        </w:rPr>
        <w:t xml:space="preserve">collecte, </w:t>
      </w:r>
      <w:r w:rsidR="007C48D7" w:rsidRPr="00E5194D">
        <w:rPr>
          <w:rFonts w:ascii="Times New Roman" w:hAnsi="Times New Roman" w:cs="Times New Roman"/>
          <w:sz w:val="24"/>
          <w:szCs w:val="24"/>
          <w:lang w:val="fr-FR"/>
        </w:rPr>
        <w:t xml:space="preserve">de </w:t>
      </w:r>
      <w:r w:rsidR="0018584C" w:rsidRPr="00E5194D">
        <w:rPr>
          <w:rFonts w:ascii="Times New Roman" w:hAnsi="Times New Roman" w:cs="Times New Roman"/>
          <w:sz w:val="24"/>
          <w:szCs w:val="24"/>
          <w:lang w:val="fr-FR"/>
        </w:rPr>
        <w:t xml:space="preserve">traitement et </w:t>
      </w:r>
      <w:r w:rsidR="007C48D7" w:rsidRPr="00E5194D">
        <w:rPr>
          <w:rFonts w:ascii="Times New Roman" w:hAnsi="Times New Roman" w:cs="Times New Roman"/>
          <w:sz w:val="24"/>
          <w:szCs w:val="24"/>
          <w:lang w:val="fr-FR"/>
        </w:rPr>
        <w:t>d’</w:t>
      </w:r>
      <w:r w:rsidR="0018584C" w:rsidRPr="00E5194D">
        <w:rPr>
          <w:rFonts w:ascii="Times New Roman" w:hAnsi="Times New Roman" w:cs="Times New Roman"/>
          <w:sz w:val="24"/>
          <w:szCs w:val="24"/>
          <w:lang w:val="fr-FR"/>
        </w:rPr>
        <w:t>analyse des données</w:t>
      </w:r>
      <w:r w:rsidR="007A3B6C" w:rsidRPr="00E5194D">
        <w:rPr>
          <w:rFonts w:ascii="Times New Roman" w:hAnsi="Times New Roman" w:cs="Times New Roman"/>
          <w:sz w:val="24"/>
          <w:szCs w:val="24"/>
          <w:lang w:val="fr-FR"/>
        </w:rPr>
        <w:t>. A ce</w:t>
      </w:r>
      <w:r w:rsidR="007C48D7" w:rsidRPr="00E5194D">
        <w:rPr>
          <w:rFonts w:ascii="Times New Roman" w:hAnsi="Times New Roman" w:cs="Times New Roman"/>
          <w:sz w:val="24"/>
          <w:szCs w:val="24"/>
          <w:lang w:val="fr-FR"/>
        </w:rPr>
        <w:t>s</w:t>
      </w:r>
      <w:r w:rsidR="007A3B6C" w:rsidRPr="00E5194D">
        <w:rPr>
          <w:rFonts w:ascii="Times New Roman" w:hAnsi="Times New Roman" w:cs="Times New Roman"/>
          <w:sz w:val="24"/>
          <w:szCs w:val="24"/>
          <w:lang w:val="fr-FR"/>
        </w:rPr>
        <w:t xml:space="preserve"> expérience</w:t>
      </w:r>
      <w:r w:rsidR="007C48D7" w:rsidRPr="00E5194D">
        <w:rPr>
          <w:rFonts w:ascii="Times New Roman" w:hAnsi="Times New Roman" w:cs="Times New Roman"/>
          <w:sz w:val="24"/>
          <w:szCs w:val="24"/>
          <w:lang w:val="fr-FR"/>
        </w:rPr>
        <w:t>s</w:t>
      </w:r>
      <w:r w:rsidR="007A3B6C" w:rsidRPr="00E5194D">
        <w:rPr>
          <w:rFonts w:ascii="Times New Roman" w:hAnsi="Times New Roman" w:cs="Times New Roman"/>
          <w:sz w:val="24"/>
          <w:szCs w:val="24"/>
          <w:lang w:val="fr-FR"/>
        </w:rPr>
        <w:t xml:space="preserve"> des pays s’ajoute celle de la Banque mondiale et des autres partenaires, notamment à travers </w:t>
      </w:r>
      <w:r w:rsidRPr="00E5194D">
        <w:rPr>
          <w:rFonts w:ascii="Times New Roman" w:hAnsi="Times New Roman" w:cs="Times New Roman"/>
          <w:sz w:val="24"/>
          <w:szCs w:val="24"/>
          <w:lang w:val="fr-FR"/>
        </w:rPr>
        <w:t>l’initiative LSMS-ISA</w:t>
      </w:r>
      <w:r w:rsidRPr="00E5194D">
        <w:rPr>
          <w:rStyle w:val="FootnoteReference"/>
          <w:rFonts w:ascii="Times New Roman" w:hAnsi="Times New Roman" w:cs="Times New Roman"/>
          <w:sz w:val="24"/>
          <w:szCs w:val="24"/>
          <w:lang w:val="fr-FR"/>
        </w:rPr>
        <w:footnoteReference w:id="5"/>
      </w:r>
      <w:r w:rsidRPr="00E5194D">
        <w:rPr>
          <w:rFonts w:ascii="Times New Roman" w:hAnsi="Times New Roman" w:cs="Times New Roman"/>
          <w:sz w:val="24"/>
          <w:szCs w:val="24"/>
          <w:lang w:val="fr-FR"/>
        </w:rPr>
        <w:t xml:space="preserve"> (Living Standards Measurement Study – Integrated Surveys on Agriculture) dans les pays d'Afrique Sub-Saharienne. </w:t>
      </w:r>
      <w:r w:rsidR="001107C8" w:rsidRPr="00E5194D">
        <w:rPr>
          <w:rFonts w:ascii="Times New Roman" w:hAnsi="Times New Roman" w:cs="Times New Roman"/>
          <w:sz w:val="24"/>
          <w:szCs w:val="24"/>
          <w:lang w:val="fr-FR"/>
        </w:rPr>
        <w:t xml:space="preserve">Les enquêtes LSMS-ISA </w:t>
      </w:r>
      <w:r w:rsidRPr="00E5194D">
        <w:rPr>
          <w:rFonts w:ascii="Times New Roman" w:hAnsi="Times New Roman" w:cs="Times New Roman"/>
          <w:sz w:val="24"/>
          <w:szCs w:val="24"/>
          <w:lang w:val="fr-FR"/>
        </w:rPr>
        <w:t xml:space="preserve">ont </w:t>
      </w:r>
      <w:r w:rsidR="001107C8" w:rsidRPr="00E5194D">
        <w:rPr>
          <w:rFonts w:ascii="Times New Roman" w:hAnsi="Times New Roman" w:cs="Times New Roman"/>
          <w:sz w:val="24"/>
          <w:szCs w:val="24"/>
          <w:lang w:val="fr-FR"/>
        </w:rPr>
        <w:t xml:space="preserve">comme principale caractéristique d’être </w:t>
      </w:r>
      <w:r w:rsidRPr="00E5194D">
        <w:rPr>
          <w:rFonts w:ascii="Times New Roman" w:hAnsi="Times New Roman" w:cs="Times New Roman"/>
          <w:sz w:val="24"/>
          <w:szCs w:val="24"/>
          <w:lang w:val="fr-FR"/>
        </w:rPr>
        <w:t>à thèmes multiples</w:t>
      </w:r>
      <w:r w:rsidR="001107C8" w:rsidRPr="00E5194D">
        <w:rPr>
          <w:rFonts w:ascii="Times New Roman" w:hAnsi="Times New Roman" w:cs="Times New Roman"/>
          <w:sz w:val="24"/>
          <w:szCs w:val="24"/>
          <w:lang w:val="fr-FR"/>
        </w:rPr>
        <w:t xml:space="preserve"> et modulaires</w:t>
      </w:r>
      <w:r w:rsidRPr="00E5194D">
        <w:rPr>
          <w:rFonts w:ascii="Times New Roman" w:hAnsi="Times New Roman" w:cs="Times New Roman"/>
          <w:sz w:val="24"/>
          <w:szCs w:val="24"/>
          <w:lang w:val="fr-FR"/>
        </w:rPr>
        <w:t xml:space="preserve">, </w:t>
      </w:r>
      <w:r w:rsidR="001107C8" w:rsidRPr="00E5194D">
        <w:rPr>
          <w:rFonts w:ascii="Times New Roman" w:hAnsi="Times New Roman" w:cs="Times New Roman"/>
          <w:sz w:val="24"/>
          <w:szCs w:val="24"/>
          <w:lang w:val="fr-FR"/>
        </w:rPr>
        <w:t xml:space="preserve">et bien </w:t>
      </w:r>
      <w:r w:rsidRPr="00E5194D">
        <w:rPr>
          <w:rFonts w:ascii="Times New Roman" w:hAnsi="Times New Roman" w:cs="Times New Roman"/>
          <w:sz w:val="24"/>
          <w:szCs w:val="24"/>
          <w:lang w:val="fr-FR"/>
        </w:rPr>
        <w:t>documentées</w:t>
      </w:r>
      <w:r w:rsidR="001107C8" w:rsidRPr="00E5194D">
        <w:rPr>
          <w:rFonts w:ascii="Times New Roman" w:hAnsi="Times New Roman" w:cs="Times New Roman"/>
          <w:sz w:val="24"/>
          <w:szCs w:val="24"/>
          <w:lang w:val="fr-FR"/>
        </w:rPr>
        <w:t> ; les données produites sont d’ailleurs</w:t>
      </w:r>
      <w:r w:rsidRPr="00E5194D">
        <w:rPr>
          <w:rFonts w:ascii="Times New Roman" w:hAnsi="Times New Roman" w:cs="Times New Roman"/>
          <w:sz w:val="24"/>
          <w:szCs w:val="24"/>
          <w:lang w:val="fr-FR"/>
        </w:rPr>
        <w:t xml:space="preserve"> accessibles au public. Les questionnaires de L’EHC</w:t>
      </w:r>
      <w:r w:rsidR="00DB2439" w:rsidRPr="00E5194D">
        <w:rPr>
          <w:rFonts w:ascii="Times New Roman" w:hAnsi="Times New Roman" w:cs="Times New Roman"/>
          <w:sz w:val="24"/>
          <w:szCs w:val="24"/>
          <w:lang w:val="fr-FR"/>
        </w:rPr>
        <w:t>V</w:t>
      </w:r>
      <w:r w:rsidRPr="00E5194D">
        <w:rPr>
          <w:rFonts w:ascii="Times New Roman" w:hAnsi="Times New Roman" w:cs="Times New Roman"/>
          <w:sz w:val="24"/>
          <w:szCs w:val="24"/>
          <w:lang w:val="fr-FR"/>
        </w:rPr>
        <w:t xml:space="preserve">M </w:t>
      </w:r>
      <w:r w:rsidR="007A3B6C" w:rsidRPr="00E5194D">
        <w:rPr>
          <w:rFonts w:ascii="Times New Roman" w:hAnsi="Times New Roman" w:cs="Times New Roman"/>
          <w:sz w:val="24"/>
          <w:szCs w:val="24"/>
          <w:lang w:val="fr-FR"/>
        </w:rPr>
        <w:t xml:space="preserve">puisent largement de l’expérience des pays et du </w:t>
      </w:r>
      <w:r w:rsidRPr="00E5194D">
        <w:rPr>
          <w:rFonts w:ascii="Times New Roman" w:hAnsi="Times New Roman" w:cs="Times New Roman"/>
          <w:sz w:val="24"/>
          <w:szCs w:val="24"/>
          <w:lang w:val="fr-FR"/>
        </w:rPr>
        <w:t>modèle des enquêtes LSMS</w:t>
      </w:r>
      <w:r w:rsidR="001107C8" w:rsidRPr="00E5194D">
        <w:rPr>
          <w:rFonts w:ascii="Times New Roman" w:hAnsi="Times New Roman" w:cs="Times New Roman"/>
          <w:sz w:val="24"/>
          <w:szCs w:val="24"/>
          <w:lang w:val="fr-FR"/>
        </w:rPr>
        <w:t>-ISA</w:t>
      </w:r>
      <w:r w:rsidR="0034205D" w:rsidRPr="00E5194D">
        <w:rPr>
          <w:rFonts w:ascii="Times New Roman" w:hAnsi="Times New Roman" w:cs="Times New Roman"/>
          <w:sz w:val="24"/>
          <w:szCs w:val="24"/>
          <w:lang w:val="fr-FR"/>
        </w:rPr>
        <w:t xml:space="preserve">. </w:t>
      </w:r>
      <w:r w:rsidR="001107C8" w:rsidRPr="00E5194D">
        <w:rPr>
          <w:rFonts w:ascii="Times New Roman" w:hAnsi="Times New Roman" w:cs="Times New Roman"/>
          <w:sz w:val="24"/>
          <w:szCs w:val="24"/>
          <w:lang w:val="fr-FR"/>
        </w:rPr>
        <w:t xml:space="preserve">Le contenu des questionnaires est le résultat des travaux en atelier de l’ensemble des pays participants au projet. Les INS se sont notamment assuré que les questionnaires de l’EHCVM répondent </w:t>
      </w:r>
      <w:r w:rsidR="0018584C" w:rsidRPr="00E5194D">
        <w:rPr>
          <w:rFonts w:ascii="Times New Roman" w:hAnsi="Times New Roman" w:cs="Times New Roman"/>
          <w:sz w:val="24"/>
          <w:szCs w:val="24"/>
          <w:lang w:val="fr-FR"/>
        </w:rPr>
        <w:t xml:space="preserve">à la </w:t>
      </w:r>
      <w:r w:rsidR="001107C8" w:rsidRPr="00E5194D">
        <w:rPr>
          <w:rFonts w:ascii="Times New Roman" w:hAnsi="Times New Roman" w:cs="Times New Roman"/>
          <w:sz w:val="24"/>
          <w:szCs w:val="24"/>
          <w:lang w:val="fr-FR"/>
        </w:rPr>
        <w:t>demande d</w:t>
      </w:r>
      <w:r w:rsidR="0018584C" w:rsidRPr="00E5194D">
        <w:rPr>
          <w:rFonts w:ascii="Times New Roman" w:hAnsi="Times New Roman" w:cs="Times New Roman"/>
          <w:sz w:val="24"/>
          <w:szCs w:val="24"/>
          <w:lang w:val="fr-FR"/>
        </w:rPr>
        <w:t xml:space="preserve">e chaque </w:t>
      </w:r>
      <w:r w:rsidR="001107C8" w:rsidRPr="00E5194D">
        <w:rPr>
          <w:rFonts w:ascii="Times New Roman" w:hAnsi="Times New Roman" w:cs="Times New Roman"/>
          <w:sz w:val="24"/>
          <w:szCs w:val="24"/>
          <w:lang w:val="fr-FR"/>
        </w:rPr>
        <w:t xml:space="preserve">pays en matière de données pour le suivi de la pauvreté, ce qui facilite l’insertion de l’enquête dans le dispositif statistique. Les questionnaires ont aussi </w:t>
      </w:r>
      <w:r w:rsidRPr="00E5194D">
        <w:rPr>
          <w:rFonts w:ascii="Times New Roman" w:hAnsi="Times New Roman" w:cs="Times New Roman"/>
          <w:sz w:val="24"/>
          <w:szCs w:val="24"/>
          <w:lang w:val="fr-FR"/>
        </w:rPr>
        <w:t>été enrichis par les consultations avec différentes unités de la Banque Mondiale (éducation, santé, etc</w:t>
      </w:r>
      <w:r w:rsidR="007C48D7"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et d’autres partenaires tels que la Banque Africaine de Développement, la FAO, le BIT, </w:t>
      </w:r>
      <w:r w:rsidR="0034205D" w:rsidRPr="00E5194D">
        <w:rPr>
          <w:rFonts w:ascii="Times New Roman" w:hAnsi="Times New Roman" w:cs="Times New Roman"/>
          <w:sz w:val="24"/>
          <w:szCs w:val="24"/>
          <w:lang w:val="fr-FR"/>
        </w:rPr>
        <w:t xml:space="preserve">ONU-Femme, </w:t>
      </w:r>
      <w:r w:rsidRPr="00E5194D">
        <w:rPr>
          <w:rFonts w:ascii="Times New Roman" w:hAnsi="Times New Roman" w:cs="Times New Roman"/>
          <w:sz w:val="24"/>
          <w:szCs w:val="24"/>
          <w:lang w:val="fr-FR"/>
        </w:rPr>
        <w:t xml:space="preserve">etc. Dans ce chapitre, on présente plus </w:t>
      </w:r>
      <w:r w:rsidR="00110F86" w:rsidRPr="00E5194D">
        <w:rPr>
          <w:rFonts w:ascii="Times New Roman" w:hAnsi="Times New Roman" w:cs="Times New Roman"/>
          <w:sz w:val="24"/>
          <w:szCs w:val="24"/>
          <w:lang w:val="fr-FR"/>
        </w:rPr>
        <w:t>en</w:t>
      </w:r>
      <w:r w:rsidRPr="00E5194D">
        <w:rPr>
          <w:rFonts w:ascii="Times New Roman" w:hAnsi="Times New Roman" w:cs="Times New Roman"/>
          <w:sz w:val="24"/>
          <w:szCs w:val="24"/>
          <w:lang w:val="fr-FR"/>
        </w:rPr>
        <w:t xml:space="preserve"> détail le contenu des questionnaires de l’EHCVM.</w:t>
      </w:r>
    </w:p>
    <w:p w14:paraId="3B7CD5E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F26BD69" w14:textId="1258CFE0" w:rsidR="00D06C18" w:rsidRPr="00E5194D" w:rsidRDefault="007C48D7"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w:t>
      </w:r>
      <w:r w:rsidR="00204E19" w:rsidRPr="00E5194D">
        <w:rPr>
          <w:rFonts w:ascii="Times New Roman" w:hAnsi="Times New Roman" w:cs="Times New Roman"/>
          <w:sz w:val="24"/>
          <w:szCs w:val="24"/>
          <w:lang w:val="fr-FR"/>
        </w:rPr>
        <w:t>enquête présente un certain nombre de caractéristiques.</w:t>
      </w:r>
    </w:p>
    <w:p w14:paraId="4C3D2B5A"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1B4FD1A" w14:textId="25828F4E" w:rsidR="00D06C18" w:rsidRPr="00E5194D" w:rsidRDefault="00D06C18" w:rsidP="00786D0E">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Premièrement, la gamme de thèmes abordés est large </w:t>
      </w:r>
      <w:r w:rsidR="00F562E5" w:rsidRPr="00E5194D">
        <w:rPr>
          <w:rFonts w:ascii="Times New Roman" w:hAnsi="Times New Roman" w:cs="Times New Roman"/>
          <w:sz w:val="24"/>
          <w:szCs w:val="24"/>
          <w:lang w:val="fr-FR"/>
        </w:rPr>
        <w:t xml:space="preserve">et </w:t>
      </w:r>
      <w:r w:rsidRPr="00E5194D">
        <w:rPr>
          <w:rFonts w:ascii="Times New Roman" w:hAnsi="Times New Roman" w:cs="Times New Roman"/>
          <w:sz w:val="24"/>
          <w:szCs w:val="24"/>
          <w:lang w:val="fr-FR"/>
        </w:rPr>
        <w:t xml:space="preserve">permet de couvrir de nombreux </w:t>
      </w:r>
      <w:r w:rsidR="00F562E5" w:rsidRPr="00E5194D">
        <w:rPr>
          <w:rFonts w:ascii="Times New Roman" w:hAnsi="Times New Roman" w:cs="Times New Roman"/>
          <w:sz w:val="24"/>
          <w:szCs w:val="24"/>
          <w:lang w:val="fr-FR"/>
        </w:rPr>
        <w:t>domaines relatifs a</w:t>
      </w:r>
      <w:r w:rsidRPr="00E5194D">
        <w:rPr>
          <w:rFonts w:ascii="Times New Roman" w:hAnsi="Times New Roman" w:cs="Times New Roman"/>
          <w:sz w:val="24"/>
          <w:szCs w:val="24"/>
          <w:lang w:val="fr-FR"/>
        </w:rPr>
        <w:t>u bien être des ménages. Comme indiqué dans le chapitre 2, la consommation des ménages est le principal ingrédient pour mesurer le bien être des ménages. L’indicateur de bien être est l</w:t>
      </w:r>
      <w:r w:rsidR="00482ECA" w:rsidRPr="00E5194D">
        <w:rPr>
          <w:rFonts w:ascii="Times New Roman" w:hAnsi="Times New Roman" w:cs="Times New Roman"/>
          <w:sz w:val="24"/>
          <w:szCs w:val="24"/>
          <w:lang w:val="fr-FR"/>
        </w:rPr>
        <w:t xml:space="preserve">e socle </w:t>
      </w:r>
      <w:r w:rsidRPr="00E5194D">
        <w:rPr>
          <w:rFonts w:ascii="Times New Roman" w:hAnsi="Times New Roman" w:cs="Times New Roman"/>
          <w:sz w:val="24"/>
          <w:szCs w:val="24"/>
          <w:lang w:val="fr-FR"/>
        </w:rPr>
        <w:t xml:space="preserve">des analyses sur les conditions de vie des ménages qui sont conduites pour les pays en développement. En effet </w:t>
      </w:r>
      <w:r w:rsidR="00ED5B04" w:rsidRPr="00E5194D">
        <w:rPr>
          <w:rFonts w:ascii="Times New Roman" w:hAnsi="Times New Roman" w:cs="Times New Roman"/>
          <w:sz w:val="24"/>
          <w:szCs w:val="24"/>
          <w:lang w:val="fr-FR"/>
        </w:rPr>
        <w:t xml:space="preserve">cette enquête fournit l’information nécessaire pour construire </w:t>
      </w:r>
      <w:r w:rsidR="00482ECA" w:rsidRPr="00E5194D">
        <w:rPr>
          <w:rFonts w:ascii="Times New Roman" w:hAnsi="Times New Roman" w:cs="Times New Roman"/>
          <w:sz w:val="24"/>
          <w:szCs w:val="24"/>
          <w:lang w:val="fr-FR"/>
        </w:rPr>
        <w:t xml:space="preserve">l’indicateur de bien-être </w:t>
      </w:r>
      <w:r w:rsidR="00ED5B04" w:rsidRPr="00E5194D">
        <w:rPr>
          <w:rFonts w:ascii="Times New Roman" w:hAnsi="Times New Roman" w:cs="Times New Roman"/>
          <w:sz w:val="24"/>
          <w:szCs w:val="24"/>
          <w:lang w:val="fr-FR"/>
        </w:rPr>
        <w:t xml:space="preserve">et de </w:t>
      </w:r>
      <w:r w:rsidR="00482ECA" w:rsidRPr="00E5194D">
        <w:rPr>
          <w:rFonts w:ascii="Times New Roman" w:hAnsi="Times New Roman" w:cs="Times New Roman"/>
          <w:sz w:val="24"/>
          <w:szCs w:val="24"/>
          <w:lang w:val="fr-FR"/>
        </w:rPr>
        <w:t>calcul</w:t>
      </w:r>
      <w:r w:rsidR="00ED5B04" w:rsidRPr="00E5194D">
        <w:rPr>
          <w:rFonts w:ascii="Times New Roman" w:hAnsi="Times New Roman" w:cs="Times New Roman"/>
          <w:sz w:val="24"/>
          <w:szCs w:val="24"/>
          <w:lang w:val="fr-FR"/>
        </w:rPr>
        <w:t>er</w:t>
      </w:r>
      <w:r w:rsidR="00482ECA" w:rsidRPr="00E5194D">
        <w:rPr>
          <w:rFonts w:ascii="Times New Roman" w:hAnsi="Times New Roman" w:cs="Times New Roman"/>
          <w:sz w:val="24"/>
          <w:szCs w:val="24"/>
          <w:lang w:val="fr-FR"/>
        </w:rPr>
        <w:t xml:space="preserve"> les chiffres de pauvreté</w:t>
      </w:r>
      <w:r w:rsidR="00786D0E" w:rsidRPr="00E5194D">
        <w:rPr>
          <w:rFonts w:ascii="Times New Roman" w:hAnsi="Times New Roman" w:cs="Times New Roman"/>
          <w:sz w:val="24"/>
          <w:szCs w:val="24"/>
          <w:lang w:val="fr-FR"/>
        </w:rPr>
        <w:t xml:space="preserve"> permett</w:t>
      </w:r>
      <w:r w:rsidR="00ED5B04" w:rsidRPr="00E5194D">
        <w:rPr>
          <w:rFonts w:ascii="Times New Roman" w:hAnsi="Times New Roman" w:cs="Times New Roman"/>
          <w:sz w:val="24"/>
          <w:szCs w:val="24"/>
          <w:lang w:val="fr-FR"/>
        </w:rPr>
        <w:t>a</w:t>
      </w:r>
      <w:r w:rsidR="00786D0E" w:rsidRPr="00E5194D">
        <w:rPr>
          <w:rFonts w:ascii="Times New Roman" w:hAnsi="Times New Roman" w:cs="Times New Roman"/>
          <w:sz w:val="24"/>
          <w:szCs w:val="24"/>
          <w:lang w:val="fr-FR"/>
        </w:rPr>
        <w:t xml:space="preserve">nt </w:t>
      </w:r>
      <w:r w:rsidR="00ED5B04" w:rsidRPr="00E5194D">
        <w:rPr>
          <w:rFonts w:ascii="Times New Roman" w:hAnsi="Times New Roman" w:cs="Times New Roman"/>
          <w:sz w:val="24"/>
          <w:szCs w:val="24"/>
          <w:lang w:val="fr-FR"/>
        </w:rPr>
        <w:t xml:space="preserve">entre autre </w:t>
      </w:r>
      <w:r w:rsidR="00786D0E" w:rsidRPr="00E5194D">
        <w:rPr>
          <w:rFonts w:ascii="Times New Roman" w:hAnsi="Times New Roman" w:cs="Times New Roman"/>
          <w:sz w:val="24"/>
          <w:szCs w:val="24"/>
          <w:lang w:val="fr-FR"/>
        </w:rPr>
        <w:t xml:space="preserve">d’assurer le suivi et l’évaluation des politiques publiques </w:t>
      </w:r>
      <w:r w:rsidR="00ED5B04" w:rsidRPr="00E5194D">
        <w:rPr>
          <w:rFonts w:ascii="Times New Roman" w:hAnsi="Times New Roman" w:cs="Times New Roman"/>
          <w:sz w:val="24"/>
          <w:szCs w:val="24"/>
          <w:lang w:val="fr-FR"/>
        </w:rPr>
        <w:t>ainsi que certains d</w:t>
      </w:r>
      <w:r w:rsidR="00110F86" w:rsidRPr="00E5194D">
        <w:rPr>
          <w:rFonts w:ascii="Times New Roman" w:hAnsi="Times New Roman" w:cs="Times New Roman"/>
          <w:sz w:val="24"/>
          <w:szCs w:val="24"/>
          <w:lang w:val="fr-FR"/>
        </w:rPr>
        <w:t>es</w:t>
      </w:r>
      <w:r w:rsidR="00786D0E"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Objectifs de Développement Durable (ODD)</w:t>
      </w:r>
      <w:r w:rsidR="00786D0E" w:rsidRPr="00E5194D">
        <w:rPr>
          <w:rFonts w:ascii="Times New Roman" w:hAnsi="Times New Roman" w:cs="Times New Roman"/>
          <w:sz w:val="24"/>
          <w:szCs w:val="24"/>
          <w:lang w:val="fr-FR"/>
        </w:rPr>
        <w:t xml:space="preserve">. Mais l’indicateur de bien-être permet aussi de classer les ménages </w:t>
      </w:r>
      <w:r w:rsidR="007C48D7" w:rsidRPr="00E5194D">
        <w:rPr>
          <w:rFonts w:ascii="Times New Roman" w:hAnsi="Times New Roman" w:cs="Times New Roman"/>
          <w:sz w:val="24"/>
          <w:szCs w:val="24"/>
          <w:lang w:val="fr-FR"/>
        </w:rPr>
        <w:t xml:space="preserve">sur l’échelle de bien-être </w:t>
      </w:r>
      <w:r w:rsidR="00786D0E" w:rsidRPr="00E5194D">
        <w:rPr>
          <w:rFonts w:ascii="Times New Roman" w:hAnsi="Times New Roman" w:cs="Times New Roman"/>
          <w:sz w:val="24"/>
          <w:szCs w:val="24"/>
          <w:lang w:val="fr-FR"/>
        </w:rPr>
        <w:t xml:space="preserve">et de mener bien d’autres analyses pertinentes telles que les travaux sur l’incidence des dépenses publiques, l’impact des subsides, etc. </w:t>
      </w:r>
      <w:r w:rsidRPr="00E5194D">
        <w:rPr>
          <w:rFonts w:ascii="Times New Roman" w:hAnsi="Times New Roman" w:cs="Times New Roman"/>
          <w:sz w:val="24"/>
          <w:szCs w:val="24"/>
          <w:lang w:val="fr-FR"/>
        </w:rPr>
        <w:t xml:space="preserve">Les questionnaires de l’EHCVM sont développés pour collecter toutes les données nécessaires à la construction d’un indicateur de bien être basé sur la consommation. Les questionnaires recueillent également des données </w:t>
      </w:r>
      <w:r w:rsidR="00D07643" w:rsidRPr="00E5194D">
        <w:rPr>
          <w:rFonts w:ascii="Times New Roman" w:hAnsi="Times New Roman" w:cs="Times New Roman"/>
          <w:sz w:val="24"/>
          <w:szCs w:val="24"/>
          <w:lang w:val="fr-FR"/>
        </w:rPr>
        <w:t>individu</w:t>
      </w:r>
      <w:r w:rsidR="00655386" w:rsidRPr="00E5194D">
        <w:rPr>
          <w:rFonts w:ascii="Times New Roman" w:hAnsi="Times New Roman" w:cs="Times New Roman"/>
          <w:sz w:val="24"/>
          <w:szCs w:val="24"/>
          <w:lang w:val="fr-FR"/>
        </w:rPr>
        <w:t>elle</w:t>
      </w:r>
      <w:r w:rsidR="00D07643" w:rsidRPr="00E5194D">
        <w:rPr>
          <w:rFonts w:ascii="Times New Roman" w:hAnsi="Times New Roman" w:cs="Times New Roman"/>
          <w:sz w:val="24"/>
          <w:szCs w:val="24"/>
          <w:lang w:val="fr-FR"/>
        </w:rPr>
        <w:t xml:space="preserve">s </w:t>
      </w:r>
      <w:r w:rsidR="00655386" w:rsidRPr="00E5194D">
        <w:rPr>
          <w:rFonts w:ascii="Times New Roman" w:hAnsi="Times New Roman" w:cs="Times New Roman"/>
          <w:sz w:val="24"/>
          <w:szCs w:val="24"/>
          <w:lang w:val="fr-FR"/>
        </w:rPr>
        <w:t xml:space="preserve">des </w:t>
      </w:r>
      <w:r w:rsidR="00D07643" w:rsidRPr="00E5194D">
        <w:rPr>
          <w:rFonts w:ascii="Times New Roman" w:hAnsi="Times New Roman" w:cs="Times New Roman"/>
          <w:sz w:val="24"/>
          <w:szCs w:val="24"/>
          <w:lang w:val="fr-FR"/>
        </w:rPr>
        <w:t>membre</w:t>
      </w:r>
      <w:r w:rsidR="00655386" w:rsidRPr="00E5194D">
        <w:rPr>
          <w:rFonts w:ascii="Times New Roman" w:hAnsi="Times New Roman" w:cs="Times New Roman"/>
          <w:sz w:val="24"/>
          <w:szCs w:val="24"/>
          <w:lang w:val="fr-FR"/>
        </w:rPr>
        <w:t>s</w:t>
      </w:r>
      <w:r w:rsidR="00D07643" w:rsidRPr="00E5194D">
        <w:rPr>
          <w:rFonts w:ascii="Times New Roman" w:hAnsi="Times New Roman" w:cs="Times New Roman"/>
          <w:sz w:val="24"/>
          <w:szCs w:val="24"/>
          <w:lang w:val="fr-FR"/>
        </w:rPr>
        <w:t xml:space="preserve"> du ménage</w:t>
      </w:r>
      <w:r w:rsidR="00655386" w:rsidRPr="00E5194D">
        <w:rPr>
          <w:rFonts w:ascii="Times New Roman" w:hAnsi="Times New Roman" w:cs="Times New Roman"/>
          <w:sz w:val="24"/>
          <w:szCs w:val="24"/>
          <w:lang w:val="fr-FR"/>
        </w:rPr>
        <w:t xml:space="preserve"> </w:t>
      </w:r>
      <w:r w:rsidR="00D07643" w:rsidRPr="00E5194D">
        <w:rPr>
          <w:rFonts w:ascii="Times New Roman" w:hAnsi="Times New Roman" w:cs="Times New Roman"/>
          <w:sz w:val="24"/>
          <w:szCs w:val="24"/>
          <w:lang w:val="fr-FR"/>
        </w:rPr>
        <w:t>sur un grand nombre de caractéristiques sociodémographiques qui sont de potentiels facteurs explicatifs du bien-être. Les questionnaires s’ap</w:t>
      </w:r>
      <w:r w:rsidR="00DE7197" w:rsidRPr="00E5194D">
        <w:rPr>
          <w:rFonts w:ascii="Times New Roman" w:hAnsi="Times New Roman" w:cs="Times New Roman"/>
          <w:sz w:val="24"/>
          <w:szCs w:val="24"/>
          <w:lang w:val="fr-FR"/>
        </w:rPr>
        <w:t>p</w:t>
      </w:r>
      <w:r w:rsidR="00D07643" w:rsidRPr="00E5194D">
        <w:rPr>
          <w:rFonts w:ascii="Times New Roman" w:hAnsi="Times New Roman" w:cs="Times New Roman"/>
          <w:sz w:val="24"/>
          <w:szCs w:val="24"/>
          <w:lang w:val="fr-FR"/>
        </w:rPr>
        <w:t>e</w:t>
      </w:r>
      <w:r w:rsidR="00DE7197" w:rsidRPr="00E5194D">
        <w:rPr>
          <w:rFonts w:ascii="Times New Roman" w:hAnsi="Times New Roman" w:cs="Times New Roman"/>
          <w:sz w:val="24"/>
          <w:szCs w:val="24"/>
          <w:lang w:val="fr-FR"/>
        </w:rPr>
        <w:t>sa</w:t>
      </w:r>
      <w:r w:rsidR="00D07643" w:rsidRPr="00E5194D">
        <w:rPr>
          <w:rFonts w:ascii="Times New Roman" w:hAnsi="Times New Roman" w:cs="Times New Roman"/>
          <w:sz w:val="24"/>
          <w:szCs w:val="24"/>
          <w:lang w:val="fr-FR"/>
        </w:rPr>
        <w:t xml:space="preserve">ntissent </w:t>
      </w:r>
      <w:r w:rsidR="00DE7197" w:rsidRPr="00E5194D">
        <w:rPr>
          <w:rFonts w:ascii="Times New Roman" w:hAnsi="Times New Roman" w:cs="Times New Roman"/>
          <w:sz w:val="24"/>
          <w:szCs w:val="24"/>
          <w:lang w:val="fr-FR"/>
        </w:rPr>
        <w:t xml:space="preserve">aussi </w:t>
      </w:r>
      <w:r w:rsidR="00D07643" w:rsidRPr="00E5194D">
        <w:rPr>
          <w:rFonts w:ascii="Times New Roman" w:hAnsi="Times New Roman" w:cs="Times New Roman"/>
          <w:sz w:val="24"/>
          <w:szCs w:val="24"/>
          <w:lang w:val="fr-FR"/>
        </w:rPr>
        <w:t>sur d’autres éléments de bien-être (notamment sur les revenus par source), et des facteurs qui permettent de comprendre d’éventuel</w:t>
      </w:r>
      <w:r w:rsidR="00DE7197" w:rsidRPr="00E5194D">
        <w:rPr>
          <w:rFonts w:ascii="Times New Roman" w:hAnsi="Times New Roman" w:cs="Times New Roman"/>
          <w:sz w:val="24"/>
          <w:szCs w:val="24"/>
          <w:lang w:val="fr-FR"/>
        </w:rPr>
        <w:t>le</w:t>
      </w:r>
      <w:r w:rsidR="00D07643" w:rsidRPr="00E5194D">
        <w:rPr>
          <w:rFonts w:ascii="Times New Roman" w:hAnsi="Times New Roman" w:cs="Times New Roman"/>
          <w:sz w:val="24"/>
          <w:szCs w:val="24"/>
          <w:lang w:val="fr-FR"/>
        </w:rPr>
        <w:t xml:space="preserve">s inégalités intra-ménages, notamment en matière de genre </w:t>
      </w:r>
      <w:r w:rsidR="00DE7197" w:rsidRPr="00E5194D">
        <w:rPr>
          <w:rFonts w:ascii="Times New Roman" w:hAnsi="Times New Roman" w:cs="Times New Roman"/>
          <w:sz w:val="24"/>
          <w:szCs w:val="24"/>
          <w:lang w:val="fr-FR"/>
        </w:rPr>
        <w:t>(l</w:t>
      </w:r>
      <w:r w:rsidR="00D07643" w:rsidRPr="00E5194D">
        <w:rPr>
          <w:rFonts w:ascii="Times New Roman" w:hAnsi="Times New Roman" w:cs="Times New Roman"/>
          <w:sz w:val="24"/>
          <w:szCs w:val="24"/>
          <w:lang w:val="fr-FR"/>
        </w:rPr>
        <w:t xml:space="preserve">e </w:t>
      </w:r>
      <w:r w:rsidRPr="00E5194D">
        <w:rPr>
          <w:rFonts w:ascii="Times New Roman" w:hAnsi="Times New Roman" w:cs="Times New Roman"/>
          <w:sz w:val="24"/>
          <w:szCs w:val="24"/>
          <w:lang w:val="fr-FR"/>
        </w:rPr>
        <w:t xml:space="preserve">contrôle des ressources du ménage, la prise de décision dans le ménage, </w:t>
      </w:r>
      <w:r w:rsidR="00DE7197" w:rsidRPr="00E5194D">
        <w:rPr>
          <w:rFonts w:ascii="Times New Roman" w:hAnsi="Times New Roman" w:cs="Times New Roman"/>
          <w:sz w:val="24"/>
          <w:szCs w:val="24"/>
          <w:lang w:val="fr-FR"/>
        </w:rPr>
        <w:t>la possession des actifs du ménage et des terres, etc.)</w:t>
      </w:r>
      <w:r w:rsidRPr="00E5194D">
        <w:rPr>
          <w:rFonts w:ascii="Times New Roman" w:hAnsi="Times New Roman" w:cs="Times New Roman"/>
          <w:sz w:val="24"/>
          <w:szCs w:val="24"/>
          <w:lang w:val="fr-FR"/>
        </w:rPr>
        <w:t>.</w:t>
      </w:r>
    </w:p>
    <w:p w14:paraId="775EAD60"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1A81E80" w14:textId="0B0EBF49" w:rsidR="008C541E"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Deuxièmement, l’EHCVM contient un volet agricole développé. </w:t>
      </w:r>
      <w:r w:rsidR="008C541E" w:rsidRPr="00E5194D">
        <w:rPr>
          <w:rFonts w:ascii="Times New Roman" w:hAnsi="Times New Roman" w:cs="Times New Roman"/>
          <w:sz w:val="24"/>
          <w:szCs w:val="24"/>
          <w:lang w:val="fr-FR"/>
        </w:rPr>
        <w:t>Dans plusieurs pays de l’UEMOA il existe une enquête agricole annuelle dont l’objectif principal est de produire des statistiques sur la production et les rendements agricoles et d’identifier les zones du pays potentiellement en situation de déficit alimentaire. L’objectif du module agricole de l’EHCVM est différent. Il s’agit d’évaluer la productivité et les revenus tirés des activités agricoles afin d’identifier les contraintes auxquel</w:t>
      </w:r>
      <w:r w:rsidR="006C2033" w:rsidRPr="00E5194D">
        <w:rPr>
          <w:rFonts w:ascii="Times New Roman" w:hAnsi="Times New Roman" w:cs="Times New Roman"/>
          <w:sz w:val="24"/>
          <w:szCs w:val="24"/>
          <w:lang w:val="fr-FR"/>
        </w:rPr>
        <w:t>le</w:t>
      </w:r>
      <w:r w:rsidR="008C541E" w:rsidRPr="00E5194D">
        <w:rPr>
          <w:rFonts w:ascii="Times New Roman" w:hAnsi="Times New Roman" w:cs="Times New Roman"/>
          <w:sz w:val="24"/>
          <w:szCs w:val="24"/>
          <w:lang w:val="fr-FR"/>
        </w:rPr>
        <w:t xml:space="preserve">s fait face cette activité dans la perspective de la lutte contre la pauvreté. Du reste il est important de disposer des revenus agricoles (dans plusieurs pays c’est l’activité qui occupe la majorité des actifs) pour boucler l’ensemble des revenus (salaires, entreprises non-agricoles, revenus hors-emploi) et être à </w:t>
      </w:r>
      <w:r w:rsidR="00154201" w:rsidRPr="00E5194D">
        <w:rPr>
          <w:rFonts w:ascii="Times New Roman" w:hAnsi="Times New Roman" w:cs="Times New Roman"/>
          <w:sz w:val="24"/>
          <w:szCs w:val="24"/>
          <w:lang w:val="fr-FR"/>
        </w:rPr>
        <w:t>mê</w:t>
      </w:r>
      <w:r w:rsidR="008C541E" w:rsidRPr="00E5194D">
        <w:rPr>
          <w:rFonts w:ascii="Times New Roman" w:hAnsi="Times New Roman" w:cs="Times New Roman"/>
          <w:sz w:val="24"/>
          <w:szCs w:val="24"/>
          <w:lang w:val="fr-FR"/>
        </w:rPr>
        <w:t>me de mener des analyses pertinentes sur les liens entre sources de revenus, pauvreté et inégalités.</w:t>
      </w:r>
    </w:p>
    <w:p w14:paraId="378FB3E8" w14:textId="511C72E8" w:rsidR="00D06C18" w:rsidRPr="00E5194D" w:rsidRDefault="00D06C18" w:rsidP="00D06C18">
      <w:pPr>
        <w:spacing w:after="0" w:line="240" w:lineRule="auto"/>
        <w:jc w:val="both"/>
        <w:rPr>
          <w:rFonts w:ascii="Times New Roman" w:hAnsi="Times New Roman" w:cs="Times New Roman"/>
          <w:sz w:val="24"/>
          <w:szCs w:val="24"/>
          <w:lang w:val="fr-FR"/>
        </w:rPr>
      </w:pPr>
    </w:p>
    <w:p w14:paraId="1EF59A8F" w14:textId="7003F73C" w:rsidR="00D06C18" w:rsidRPr="00E5194D" w:rsidRDefault="00154201"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L’enquête harmonisée </w:t>
      </w:r>
      <w:r w:rsidR="00D42A88" w:rsidRPr="00E5194D">
        <w:rPr>
          <w:rFonts w:ascii="Times New Roman" w:hAnsi="Times New Roman" w:cs="Times New Roman"/>
          <w:sz w:val="24"/>
          <w:szCs w:val="24"/>
          <w:lang w:val="fr-FR"/>
        </w:rPr>
        <w:t xml:space="preserve">doit </w:t>
      </w:r>
      <w:r w:rsidRPr="00E5194D">
        <w:rPr>
          <w:rFonts w:ascii="Times New Roman" w:hAnsi="Times New Roman" w:cs="Times New Roman"/>
          <w:sz w:val="24"/>
          <w:szCs w:val="24"/>
          <w:lang w:val="fr-FR"/>
        </w:rPr>
        <w:t>fai</w:t>
      </w:r>
      <w:r w:rsidR="00D42A88" w:rsidRPr="00E5194D">
        <w:rPr>
          <w:rFonts w:ascii="Times New Roman" w:hAnsi="Times New Roman" w:cs="Times New Roman"/>
          <w:sz w:val="24"/>
          <w:szCs w:val="24"/>
          <w:lang w:val="fr-FR"/>
        </w:rPr>
        <w:t>re</w:t>
      </w:r>
      <w:r w:rsidRPr="00E5194D">
        <w:rPr>
          <w:rFonts w:ascii="Times New Roman" w:hAnsi="Times New Roman" w:cs="Times New Roman"/>
          <w:sz w:val="24"/>
          <w:szCs w:val="24"/>
          <w:lang w:val="fr-FR"/>
        </w:rPr>
        <w:t xml:space="preserve"> partie du dispositif du</w:t>
      </w:r>
      <w:r w:rsidR="00D06C18" w:rsidRPr="00E5194D">
        <w:rPr>
          <w:rFonts w:ascii="Times New Roman" w:hAnsi="Times New Roman" w:cs="Times New Roman"/>
          <w:sz w:val="24"/>
          <w:szCs w:val="24"/>
          <w:lang w:val="fr-FR"/>
        </w:rPr>
        <w:t xml:space="preserve"> système national </w:t>
      </w:r>
      <w:r w:rsidRPr="00E5194D">
        <w:rPr>
          <w:rFonts w:ascii="Times New Roman" w:hAnsi="Times New Roman" w:cs="Times New Roman"/>
          <w:sz w:val="24"/>
          <w:szCs w:val="24"/>
          <w:lang w:val="fr-FR"/>
        </w:rPr>
        <w:t xml:space="preserve">statistique </w:t>
      </w:r>
      <w:r w:rsidR="00D06C18" w:rsidRPr="00E5194D">
        <w:rPr>
          <w:rFonts w:ascii="Times New Roman" w:hAnsi="Times New Roman" w:cs="Times New Roman"/>
          <w:sz w:val="24"/>
          <w:szCs w:val="24"/>
          <w:lang w:val="fr-FR"/>
        </w:rPr>
        <w:t>de</w:t>
      </w:r>
      <w:r w:rsidRPr="00E5194D">
        <w:rPr>
          <w:rFonts w:ascii="Times New Roman" w:hAnsi="Times New Roman" w:cs="Times New Roman"/>
          <w:sz w:val="24"/>
          <w:szCs w:val="24"/>
          <w:lang w:val="fr-FR"/>
        </w:rPr>
        <w:t xml:space="preserve"> chaque </w:t>
      </w:r>
      <w:r w:rsidR="00D06C18" w:rsidRPr="00E5194D">
        <w:rPr>
          <w:rFonts w:ascii="Times New Roman" w:hAnsi="Times New Roman" w:cs="Times New Roman"/>
          <w:sz w:val="24"/>
          <w:szCs w:val="24"/>
          <w:lang w:val="fr-FR"/>
        </w:rPr>
        <w:t>pays</w:t>
      </w:r>
      <w:r w:rsidRPr="00E5194D">
        <w:rPr>
          <w:rFonts w:ascii="Times New Roman" w:hAnsi="Times New Roman" w:cs="Times New Roman"/>
          <w:sz w:val="24"/>
          <w:szCs w:val="24"/>
          <w:lang w:val="fr-FR"/>
        </w:rPr>
        <w:t xml:space="preserve">. Cela suppose que certains modules sont harmonisés et d’autres sont spécifiques au pays. De plus comme il a été souligné </w:t>
      </w:r>
      <w:r w:rsidR="006C2033" w:rsidRPr="00E5194D">
        <w:rPr>
          <w:rFonts w:ascii="Times New Roman" w:hAnsi="Times New Roman" w:cs="Times New Roman"/>
          <w:sz w:val="24"/>
          <w:szCs w:val="24"/>
          <w:lang w:val="fr-FR"/>
        </w:rPr>
        <w:t>ci-dessus</w:t>
      </w:r>
      <w:r w:rsidRPr="00E5194D">
        <w:rPr>
          <w:rFonts w:ascii="Times New Roman" w:hAnsi="Times New Roman" w:cs="Times New Roman"/>
          <w:sz w:val="24"/>
          <w:szCs w:val="24"/>
          <w:lang w:val="fr-FR"/>
        </w:rPr>
        <w:t xml:space="preserve">, les INS doivent adapter certaines nomenclatures à leur spécificité, par exemple dans le domaine de l’éducation, tout en gardant </w:t>
      </w:r>
      <w:r w:rsidR="00BF0185" w:rsidRPr="00E5194D">
        <w:rPr>
          <w:rFonts w:ascii="Times New Roman" w:hAnsi="Times New Roman" w:cs="Times New Roman"/>
          <w:sz w:val="24"/>
          <w:szCs w:val="24"/>
          <w:lang w:val="fr-FR"/>
        </w:rPr>
        <w:t xml:space="preserve">à </w:t>
      </w:r>
      <w:r w:rsidRPr="00E5194D">
        <w:rPr>
          <w:rFonts w:ascii="Times New Roman" w:hAnsi="Times New Roman" w:cs="Times New Roman"/>
          <w:sz w:val="24"/>
          <w:szCs w:val="24"/>
          <w:lang w:val="fr-FR"/>
        </w:rPr>
        <w:t xml:space="preserve">l’esprit les normes internationales. </w:t>
      </w:r>
      <w:r w:rsidR="001342C0" w:rsidRPr="00E5194D">
        <w:rPr>
          <w:rFonts w:ascii="Times New Roman" w:hAnsi="Times New Roman" w:cs="Times New Roman"/>
          <w:sz w:val="24"/>
          <w:szCs w:val="24"/>
          <w:lang w:val="fr-FR"/>
        </w:rPr>
        <w:t xml:space="preserve">Un exemple intéressant dans le domaine de l’éducation est </w:t>
      </w:r>
      <w:r w:rsidR="00FB3D9B" w:rsidRPr="00E5194D">
        <w:rPr>
          <w:rFonts w:ascii="Times New Roman" w:hAnsi="Times New Roman" w:cs="Times New Roman"/>
          <w:sz w:val="24"/>
          <w:szCs w:val="24"/>
          <w:lang w:val="fr-FR"/>
        </w:rPr>
        <w:t>celui des niveaux scolaires</w:t>
      </w:r>
      <w:r w:rsidR="001342C0" w:rsidRPr="00E5194D">
        <w:rPr>
          <w:rFonts w:ascii="Times New Roman" w:hAnsi="Times New Roman" w:cs="Times New Roman"/>
          <w:sz w:val="24"/>
          <w:szCs w:val="24"/>
          <w:lang w:val="fr-FR"/>
        </w:rPr>
        <w:t>. Dans certaines enquêtes dans les pays, les étudiants de BTS et DUT sont classés dans l’enseignement supérieur. Pour l’UNICEF ce niveau est post-secondaire</w:t>
      </w:r>
      <w:r w:rsidR="0013343C" w:rsidRPr="00E5194D">
        <w:rPr>
          <w:rFonts w:ascii="Times New Roman" w:hAnsi="Times New Roman" w:cs="Times New Roman"/>
          <w:sz w:val="24"/>
          <w:szCs w:val="24"/>
          <w:lang w:val="fr-FR"/>
        </w:rPr>
        <w:t>, le niveau supérieur</w:t>
      </w:r>
      <w:r w:rsidR="001342C0" w:rsidRPr="00E5194D">
        <w:rPr>
          <w:rFonts w:ascii="Times New Roman" w:hAnsi="Times New Roman" w:cs="Times New Roman"/>
          <w:sz w:val="24"/>
          <w:szCs w:val="24"/>
          <w:lang w:val="fr-FR"/>
        </w:rPr>
        <w:t xml:space="preserve"> </w:t>
      </w:r>
      <w:r w:rsidR="0013343C" w:rsidRPr="00E5194D">
        <w:rPr>
          <w:rFonts w:ascii="Times New Roman" w:hAnsi="Times New Roman" w:cs="Times New Roman"/>
          <w:sz w:val="24"/>
          <w:szCs w:val="24"/>
          <w:lang w:val="fr-FR"/>
        </w:rPr>
        <w:t>comprenant l</w:t>
      </w:r>
      <w:r w:rsidR="001342C0" w:rsidRPr="00E5194D">
        <w:rPr>
          <w:rFonts w:ascii="Times New Roman" w:hAnsi="Times New Roman" w:cs="Times New Roman"/>
          <w:sz w:val="24"/>
          <w:szCs w:val="24"/>
          <w:lang w:val="fr-FR"/>
        </w:rPr>
        <w:t xml:space="preserve">es universités et grandes écoles. </w:t>
      </w:r>
      <w:r w:rsidR="00CE080C" w:rsidRPr="00E5194D">
        <w:rPr>
          <w:rFonts w:ascii="Times New Roman" w:hAnsi="Times New Roman" w:cs="Times New Roman"/>
          <w:sz w:val="24"/>
          <w:szCs w:val="24"/>
          <w:lang w:val="fr-FR"/>
        </w:rPr>
        <w:t xml:space="preserve">Les </w:t>
      </w:r>
      <w:r w:rsidR="001342C0" w:rsidRPr="00E5194D">
        <w:rPr>
          <w:rFonts w:ascii="Times New Roman" w:hAnsi="Times New Roman" w:cs="Times New Roman"/>
          <w:sz w:val="24"/>
          <w:szCs w:val="24"/>
          <w:lang w:val="fr-FR"/>
        </w:rPr>
        <w:t>concept</w:t>
      </w:r>
      <w:r w:rsidR="00CE080C" w:rsidRPr="00E5194D">
        <w:rPr>
          <w:rFonts w:ascii="Times New Roman" w:hAnsi="Times New Roman" w:cs="Times New Roman"/>
          <w:sz w:val="24"/>
          <w:szCs w:val="24"/>
          <w:lang w:val="fr-FR"/>
        </w:rPr>
        <w:t>s de cette nature</w:t>
      </w:r>
      <w:r w:rsidR="001342C0" w:rsidRPr="00E5194D">
        <w:rPr>
          <w:rFonts w:ascii="Times New Roman" w:hAnsi="Times New Roman" w:cs="Times New Roman"/>
          <w:sz w:val="24"/>
          <w:szCs w:val="24"/>
          <w:lang w:val="fr-FR"/>
        </w:rPr>
        <w:t xml:space="preserve"> doivent être respectés pour s’aligner sur les normes internationales, même quand le questionnaire est adapté aux </w:t>
      </w:r>
      <w:r w:rsidR="00FB3D9B" w:rsidRPr="00E5194D">
        <w:rPr>
          <w:rFonts w:ascii="Times New Roman" w:hAnsi="Times New Roman" w:cs="Times New Roman"/>
          <w:sz w:val="24"/>
          <w:szCs w:val="24"/>
          <w:lang w:val="fr-FR"/>
        </w:rPr>
        <w:t xml:space="preserve">normes du pays. </w:t>
      </w:r>
      <w:r w:rsidR="00D06C18" w:rsidRPr="00E5194D">
        <w:rPr>
          <w:rFonts w:ascii="Times New Roman" w:hAnsi="Times New Roman" w:cs="Times New Roman"/>
          <w:sz w:val="24"/>
          <w:szCs w:val="24"/>
          <w:lang w:val="fr-FR"/>
        </w:rPr>
        <w:t xml:space="preserve">Les </w:t>
      </w:r>
      <w:r w:rsidR="00FB3D9B" w:rsidRPr="00E5194D">
        <w:rPr>
          <w:rFonts w:ascii="Times New Roman" w:hAnsi="Times New Roman" w:cs="Times New Roman"/>
          <w:sz w:val="24"/>
          <w:szCs w:val="24"/>
          <w:lang w:val="fr-FR"/>
        </w:rPr>
        <w:t xml:space="preserve">modules des </w:t>
      </w:r>
      <w:r w:rsidR="00D06C18" w:rsidRPr="00E5194D">
        <w:rPr>
          <w:rFonts w:ascii="Times New Roman" w:hAnsi="Times New Roman" w:cs="Times New Roman"/>
          <w:sz w:val="24"/>
          <w:szCs w:val="24"/>
          <w:lang w:val="fr-FR"/>
        </w:rPr>
        <w:t xml:space="preserve">questionnaires </w:t>
      </w:r>
      <w:r w:rsidR="00FB3D9B" w:rsidRPr="00E5194D">
        <w:rPr>
          <w:rFonts w:ascii="Times New Roman" w:hAnsi="Times New Roman" w:cs="Times New Roman"/>
          <w:sz w:val="24"/>
          <w:szCs w:val="24"/>
          <w:lang w:val="fr-FR"/>
        </w:rPr>
        <w:t xml:space="preserve">couvrent </w:t>
      </w:r>
      <w:r w:rsidR="002346FF" w:rsidRPr="00E5194D">
        <w:rPr>
          <w:rFonts w:ascii="Times New Roman" w:hAnsi="Times New Roman" w:cs="Times New Roman"/>
          <w:sz w:val="24"/>
          <w:szCs w:val="24"/>
          <w:lang w:val="fr-FR"/>
        </w:rPr>
        <w:t>un grand nombre de</w:t>
      </w:r>
      <w:r w:rsidR="00D06C18" w:rsidRPr="00E5194D">
        <w:rPr>
          <w:rFonts w:ascii="Times New Roman" w:hAnsi="Times New Roman" w:cs="Times New Roman"/>
          <w:sz w:val="24"/>
          <w:szCs w:val="24"/>
          <w:lang w:val="fr-FR"/>
        </w:rPr>
        <w:t xml:space="preserve"> thèmes </w:t>
      </w:r>
      <w:r w:rsidR="002346FF" w:rsidRPr="00E5194D">
        <w:rPr>
          <w:rFonts w:ascii="Times New Roman" w:hAnsi="Times New Roman" w:cs="Times New Roman"/>
          <w:sz w:val="24"/>
          <w:szCs w:val="24"/>
          <w:lang w:val="fr-FR"/>
        </w:rPr>
        <w:t xml:space="preserve">dont les </w:t>
      </w:r>
      <w:r w:rsidR="00D06C18" w:rsidRPr="00E5194D">
        <w:rPr>
          <w:rFonts w:ascii="Times New Roman" w:hAnsi="Times New Roman" w:cs="Times New Roman"/>
          <w:sz w:val="24"/>
          <w:szCs w:val="24"/>
          <w:lang w:val="fr-FR"/>
        </w:rPr>
        <w:t>suivants :</w:t>
      </w:r>
    </w:p>
    <w:p w14:paraId="4F371A2B" w14:textId="59088D0F"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Caractéristiques </w:t>
      </w:r>
      <w:r w:rsidR="00FB3D9B" w:rsidRPr="00E5194D">
        <w:rPr>
          <w:rFonts w:ascii="Times New Roman" w:hAnsi="Times New Roman" w:cs="Times New Roman"/>
          <w:sz w:val="24"/>
          <w:szCs w:val="24"/>
          <w:lang w:val="fr-FR"/>
        </w:rPr>
        <w:t>socio</w:t>
      </w:r>
      <w:r w:rsidRPr="00E5194D">
        <w:rPr>
          <w:rFonts w:ascii="Times New Roman" w:hAnsi="Times New Roman" w:cs="Times New Roman"/>
          <w:sz w:val="24"/>
          <w:szCs w:val="24"/>
          <w:lang w:val="fr-FR"/>
        </w:rPr>
        <w:t>démographiques des membres du ménage</w:t>
      </w:r>
    </w:p>
    <w:p w14:paraId="0FF3C2A2"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Education</w:t>
      </w:r>
    </w:p>
    <w:p w14:paraId="157E809E" w14:textId="14DA5BDA"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Santé</w:t>
      </w:r>
    </w:p>
    <w:p w14:paraId="48EF51A2" w14:textId="7143DCB6" w:rsidR="00110819" w:rsidRPr="00E5194D" w:rsidRDefault="00110819"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Emploi</w:t>
      </w:r>
    </w:p>
    <w:p w14:paraId="5E0E9A57" w14:textId="53771B8A" w:rsidR="00110819" w:rsidRPr="00E5194D" w:rsidRDefault="00110819"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Entreprises non-agricoles</w:t>
      </w:r>
    </w:p>
    <w:p w14:paraId="3118F6FB"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Consommation et dépenses alimentaires</w:t>
      </w:r>
    </w:p>
    <w:p w14:paraId="25C7BCE6"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Dépenses non-alimentaires</w:t>
      </w:r>
    </w:p>
    <w:p w14:paraId="7AA6827E"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Logements</w:t>
      </w:r>
    </w:p>
    <w:p w14:paraId="60E90BCA"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Avoirs</w:t>
      </w:r>
    </w:p>
    <w:p w14:paraId="4586D593" w14:textId="77777777"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Participation à des programmes sociaux où autres programmes gouvernementaux </w:t>
      </w:r>
    </w:p>
    <w:p w14:paraId="60BC544C" w14:textId="4B17D34C"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Autres sources de revenus</w:t>
      </w:r>
    </w:p>
    <w:p w14:paraId="33FAD707" w14:textId="5F7543E6"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Epargne et crédit</w:t>
      </w:r>
    </w:p>
    <w:p w14:paraId="39180534" w14:textId="6C11EA71" w:rsidR="00D06C18" w:rsidRPr="00E5194D"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Chocs et stratégies</w:t>
      </w:r>
      <w:r w:rsidR="00110819" w:rsidRPr="00E5194D">
        <w:rPr>
          <w:rFonts w:ascii="Times New Roman" w:hAnsi="Times New Roman" w:cs="Times New Roman"/>
          <w:sz w:val="24"/>
          <w:szCs w:val="24"/>
          <w:lang w:val="fr-FR"/>
        </w:rPr>
        <w:t xml:space="preserve"> de survie</w:t>
      </w:r>
    </w:p>
    <w:p w14:paraId="698C77AD" w14:textId="77777777" w:rsidR="00D06C18" w:rsidRDefault="00D06C18" w:rsidP="00D06C18">
      <w:pPr>
        <w:pStyle w:val="ListParagraph"/>
        <w:numPr>
          <w:ilvl w:val="0"/>
          <w:numId w:val="2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Agriculture et Elevage</w:t>
      </w:r>
    </w:p>
    <w:p w14:paraId="17521CAA" w14:textId="79387141" w:rsidR="004211F7" w:rsidRDefault="004211F7" w:rsidP="00D06C18">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Peche</w:t>
      </w:r>
    </w:p>
    <w:p w14:paraId="442276E8" w14:textId="055DB5B1" w:rsidR="004211F7" w:rsidRPr="00E5194D" w:rsidRDefault="004211F7" w:rsidP="00D06C18">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Pauvreté subjective</w:t>
      </w:r>
    </w:p>
    <w:p w14:paraId="4CD8153E"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8B3CCDC" w14:textId="4012590A"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Deux questionnaires sont conçus pour ce projet. Ces questionnaires </w:t>
      </w:r>
      <w:r w:rsidR="00F87B67" w:rsidRPr="00E5194D">
        <w:rPr>
          <w:rFonts w:ascii="Times New Roman" w:hAnsi="Times New Roman" w:cs="Times New Roman"/>
          <w:sz w:val="24"/>
          <w:szCs w:val="24"/>
          <w:lang w:val="fr-FR"/>
        </w:rPr>
        <w:t xml:space="preserve">permettent de </w:t>
      </w:r>
      <w:r w:rsidRPr="00E5194D">
        <w:rPr>
          <w:rFonts w:ascii="Times New Roman" w:hAnsi="Times New Roman" w:cs="Times New Roman"/>
          <w:sz w:val="24"/>
          <w:szCs w:val="24"/>
          <w:lang w:val="fr-FR"/>
        </w:rPr>
        <w:t>recueill</w:t>
      </w:r>
      <w:r w:rsidR="00F87B67" w:rsidRPr="00E5194D">
        <w:rPr>
          <w:rFonts w:ascii="Times New Roman" w:hAnsi="Times New Roman" w:cs="Times New Roman"/>
          <w:sz w:val="24"/>
          <w:szCs w:val="24"/>
          <w:lang w:val="fr-FR"/>
        </w:rPr>
        <w:t>i</w:t>
      </w:r>
      <w:r w:rsidRPr="00E5194D">
        <w:rPr>
          <w:rFonts w:ascii="Times New Roman" w:hAnsi="Times New Roman" w:cs="Times New Roman"/>
          <w:sz w:val="24"/>
          <w:szCs w:val="24"/>
          <w:lang w:val="fr-FR"/>
        </w:rPr>
        <w:t xml:space="preserve">r des informations sur le ménage, ses membres et la communauté </w:t>
      </w:r>
      <w:r w:rsidR="00F87B67" w:rsidRPr="00E5194D">
        <w:rPr>
          <w:rFonts w:ascii="Times New Roman" w:hAnsi="Times New Roman" w:cs="Times New Roman"/>
          <w:sz w:val="24"/>
          <w:szCs w:val="24"/>
          <w:lang w:val="fr-FR"/>
        </w:rPr>
        <w:t>dans laquelle vit le ménage</w:t>
      </w:r>
      <w:r w:rsidRPr="00E5194D">
        <w:rPr>
          <w:rFonts w:ascii="Times New Roman" w:hAnsi="Times New Roman" w:cs="Times New Roman"/>
          <w:sz w:val="24"/>
          <w:szCs w:val="24"/>
          <w:lang w:val="fr-FR"/>
        </w:rPr>
        <w:t>.</w:t>
      </w:r>
    </w:p>
    <w:p w14:paraId="44C6C586" w14:textId="6B43F76A" w:rsidR="00D06C18" w:rsidRPr="00E5194D" w:rsidRDefault="00D06C18" w:rsidP="00C764B3">
      <w:pPr>
        <w:pStyle w:val="ListParagraph"/>
        <w:numPr>
          <w:ilvl w:val="0"/>
          <w:numId w:val="5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premier instrument de collecte, le Questionnaire Ménage est un instrument intégré multithématique qui recueille l'information au niveau du ménage et de</w:t>
      </w:r>
      <w:r w:rsidR="00A514DD"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individu</w:t>
      </w:r>
      <w:r w:rsidR="00A514DD" w:rsidRPr="00E5194D">
        <w:rPr>
          <w:rFonts w:ascii="Times New Roman" w:hAnsi="Times New Roman" w:cs="Times New Roman"/>
          <w:sz w:val="24"/>
          <w:szCs w:val="24"/>
          <w:lang w:val="fr-FR"/>
        </w:rPr>
        <w:t>s qui y vivent</w:t>
      </w:r>
      <w:r w:rsidRPr="00E5194D">
        <w:rPr>
          <w:rFonts w:ascii="Times New Roman" w:hAnsi="Times New Roman" w:cs="Times New Roman"/>
          <w:sz w:val="24"/>
          <w:szCs w:val="24"/>
          <w:lang w:val="fr-FR"/>
        </w:rPr>
        <w:t>. Comprendre le comportement des ménages nécessite ce type d'information multidimensionnelle.</w:t>
      </w:r>
    </w:p>
    <w:p w14:paraId="189488F6" w14:textId="62185BF5" w:rsidR="00D06C18" w:rsidRPr="00E5194D" w:rsidRDefault="00D06C18" w:rsidP="00C764B3">
      <w:pPr>
        <w:pStyle w:val="ListParagraph"/>
        <w:numPr>
          <w:ilvl w:val="0"/>
          <w:numId w:val="5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w:t>
      </w:r>
      <w:r w:rsidR="00F87B67" w:rsidRPr="00E5194D">
        <w:rPr>
          <w:rFonts w:ascii="Times New Roman" w:hAnsi="Times New Roman" w:cs="Times New Roman"/>
          <w:sz w:val="24"/>
          <w:szCs w:val="24"/>
          <w:lang w:val="fr-FR"/>
        </w:rPr>
        <w:t>second</w:t>
      </w:r>
      <w:r w:rsidRPr="00E5194D">
        <w:rPr>
          <w:rFonts w:ascii="Times New Roman" w:hAnsi="Times New Roman" w:cs="Times New Roman"/>
          <w:sz w:val="24"/>
          <w:szCs w:val="24"/>
          <w:lang w:val="fr-FR"/>
        </w:rPr>
        <w:t xml:space="preserve"> instrument de collecte est le Questionnaire communautaire qui recueille des informations qui sont communes </w:t>
      </w:r>
      <w:r w:rsidR="00211520" w:rsidRPr="00E5194D">
        <w:rPr>
          <w:rFonts w:ascii="Times New Roman" w:hAnsi="Times New Roman" w:cs="Times New Roman"/>
          <w:sz w:val="24"/>
          <w:szCs w:val="24"/>
          <w:lang w:val="fr-FR"/>
        </w:rPr>
        <w:t>aux</w:t>
      </w:r>
      <w:r w:rsidR="00DA5951" w:rsidRPr="00E5194D">
        <w:rPr>
          <w:rFonts w:ascii="Times New Roman" w:hAnsi="Times New Roman" w:cs="Times New Roman"/>
          <w:sz w:val="24"/>
          <w:szCs w:val="24"/>
          <w:lang w:val="fr-FR"/>
        </w:rPr>
        <w:t xml:space="preserve"> population</w:t>
      </w:r>
      <w:r w:rsidR="00211520" w:rsidRPr="00E5194D">
        <w:rPr>
          <w:rFonts w:ascii="Times New Roman" w:hAnsi="Times New Roman" w:cs="Times New Roman"/>
          <w:sz w:val="24"/>
          <w:szCs w:val="24"/>
          <w:lang w:val="fr-FR"/>
        </w:rPr>
        <w:t>s</w:t>
      </w:r>
      <w:r w:rsidR="00DA5951" w:rsidRPr="00E5194D">
        <w:rPr>
          <w:rFonts w:ascii="Times New Roman" w:hAnsi="Times New Roman" w:cs="Times New Roman"/>
          <w:sz w:val="24"/>
          <w:szCs w:val="24"/>
          <w:lang w:val="fr-FR"/>
        </w:rPr>
        <w:t xml:space="preserve"> des zones </w:t>
      </w:r>
      <w:r w:rsidRPr="00E5194D">
        <w:rPr>
          <w:rFonts w:ascii="Times New Roman" w:hAnsi="Times New Roman" w:cs="Times New Roman"/>
          <w:sz w:val="24"/>
          <w:szCs w:val="24"/>
          <w:lang w:val="fr-FR"/>
        </w:rPr>
        <w:t>sélectionné</w:t>
      </w:r>
      <w:r w:rsidR="00DA5951"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w:t>
      </w:r>
      <w:r w:rsidR="00DA5951" w:rsidRPr="00E5194D">
        <w:rPr>
          <w:rFonts w:ascii="Times New Roman" w:hAnsi="Times New Roman" w:cs="Times New Roman"/>
          <w:sz w:val="24"/>
          <w:szCs w:val="24"/>
          <w:lang w:val="fr-FR"/>
        </w:rPr>
        <w:t xml:space="preserve"> pour l’enquête</w:t>
      </w:r>
      <w:r w:rsidRPr="00E5194D">
        <w:rPr>
          <w:rFonts w:ascii="Times New Roman" w:hAnsi="Times New Roman" w:cs="Times New Roman"/>
          <w:sz w:val="24"/>
          <w:szCs w:val="24"/>
          <w:lang w:val="fr-FR"/>
        </w:rPr>
        <w:t xml:space="preserve">. Le Questionnaire Communautaire rassemble des informations sur l'accès des ménages aux services sociaux (éducation, santé, etc.), aux </w:t>
      </w:r>
      <w:r w:rsidR="00C17606" w:rsidRPr="00E5194D">
        <w:rPr>
          <w:rFonts w:ascii="Times New Roman" w:hAnsi="Times New Roman" w:cs="Times New Roman"/>
          <w:sz w:val="24"/>
          <w:szCs w:val="24"/>
          <w:lang w:val="fr-FR"/>
        </w:rPr>
        <w:t xml:space="preserve">infrastructures </w:t>
      </w:r>
      <w:r w:rsidR="00F77166" w:rsidRPr="00E5194D">
        <w:rPr>
          <w:rFonts w:ascii="Times New Roman" w:hAnsi="Times New Roman" w:cs="Times New Roman"/>
          <w:sz w:val="24"/>
          <w:szCs w:val="24"/>
          <w:lang w:val="fr-FR"/>
        </w:rPr>
        <w:t xml:space="preserve">(routes, marchés, </w:t>
      </w:r>
      <w:r w:rsidRPr="00E5194D">
        <w:rPr>
          <w:rFonts w:ascii="Times New Roman" w:hAnsi="Times New Roman" w:cs="Times New Roman"/>
          <w:sz w:val="24"/>
          <w:szCs w:val="24"/>
          <w:lang w:val="fr-FR"/>
        </w:rPr>
        <w:t>et</w:t>
      </w:r>
      <w:r w:rsidR="00F77166" w:rsidRPr="00E5194D">
        <w:rPr>
          <w:rFonts w:ascii="Times New Roman" w:hAnsi="Times New Roman" w:cs="Times New Roman"/>
          <w:sz w:val="24"/>
          <w:szCs w:val="24"/>
          <w:lang w:val="fr-FR"/>
        </w:rPr>
        <w:t xml:space="preserve">c.) et </w:t>
      </w:r>
      <w:r w:rsidRPr="00E5194D">
        <w:rPr>
          <w:rFonts w:ascii="Times New Roman" w:hAnsi="Times New Roman" w:cs="Times New Roman"/>
          <w:sz w:val="24"/>
          <w:szCs w:val="24"/>
          <w:lang w:val="fr-FR"/>
        </w:rPr>
        <w:t xml:space="preserve">sur les prix pour </w:t>
      </w:r>
      <w:r w:rsidR="00A514DD" w:rsidRPr="00E5194D">
        <w:rPr>
          <w:rFonts w:ascii="Times New Roman" w:hAnsi="Times New Roman" w:cs="Times New Roman"/>
          <w:sz w:val="24"/>
          <w:szCs w:val="24"/>
          <w:lang w:val="fr-FR"/>
        </w:rPr>
        <w:t>analyser l</w:t>
      </w:r>
      <w:r w:rsidRPr="00E5194D">
        <w:rPr>
          <w:rFonts w:ascii="Times New Roman" w:hAnsi="Times New Roman" w:cs="Times New Roman"/>
          <w:sz w:val="24"/>
          <w:szCs w:val="24"/>
          <w:lang w:val="fr-FR"/>
        </w:rPr>
        <w:t xml:space="preserve">es différences de </w:t>
      </w:r>
      <w:r w:rsidR="00F77166" w:rsidRPr="00E5194D">
        <w:rPr>
          <w:rFonts w:ascii="Times New Roman" w:hAnsi="Times New Roman" w:cs="Times New Roman"/>
          <w:sz w:val="24"/>
          <w:szCs w:val="24"/>
          <w:lang w:val="fr-FR"/>
        </w:rPr>
        <w:t xml:space="preserve">coût de la vie entre </w:t>
      </w:r>
      <w:r w:rsidRPr="00E5194D">
        <w:rPr>
          <w:rFonts w:ascii="Times New Roman" w:hAnsi="Times New Roman" w:cs="Times New Roman"/>
          <w:sz w:val="24"/>
          <w:szCs w:val="24"/>
          <w:lang w:val="fr-FR"/>
        </w:rPr>
        <w:t xml:space="preserve">les régions du </w:t>
      </w:r>
      <w:r w:rsidR="00F77166" w:rsidRPr="00E5194D">
        <w:rPr>
          <w:rFonts w:ascii="Times New Roman" w:hAnsi="Times New Roman" w:cs="Times New Roman"/>
          <w:sz w:val="24"/>
          <w:szCs w:val="24"/>
          <w:lang w:val="fr-FR"/>
        </w:rPr>
        <w:t>p</w:t>
      </w:r>
      <w:r w:rsidRPr="00E5194D">
        <w:rPr>
          <w:rFonts w:ascii="Times New Roman" w:hAnsi="Times New Roman" w:cs="Times New Roman"/>
          <w:sz w:val="24"/>
          <w:szCs w:val="24"/>
          <w:lang w:val="fr-FR"/>
        </w:rPr>
        <w:t>ays.</w:t>
      </w:r>
    </w:p>
    <w:p w14:paraId="155712B2"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874FB86" w14:textId="1DAD5F45"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reste de cette section discute en détail du contenu des instruments de collecte.</w:t>
      </w:r>
    </w:p>
    <w:p w14:paraId="4AE21ABF" w14:textId="77777777" w:rsidR="00D06C18" w:rsidRPr="00E5194D" w:rsidRDefault="00D06C18" w:rsidP="00D06C18">
      <w:pPr>
        <w:spacing w:after="0" w:line="240" w:lineRule="auto"/>
        <w:jc w:val="both"/>
        <w:rPr>
          <w:rFonts w:ascii="Times New Roman" w:hAnsi="Times New Roman" w:cs="Times New Roman"/>
          <w:b/>
          <w:sz w:val="24"/>
          <w:szCs w:val="24"/>
          <w:lang w:val="fr-FR"/>
        </w:rPr>
      </w:pPr>
    </w:p>
    <w:p w14:paraId="5F28EDC6" w14:textId="77777777" w:rsidR="00D06C18" w:rsidRPr="00E5194D" w:rsidRDefault="00D06C18" w:rsidP="00C328FB">
      <w:pPr>
        <w:pStyle w:val="Style12"/>
        <w:rPr>
          <w:color w:val="auto"/>
        </w:rPr>
      </w:pPr>
      <w:bookmarkStart w:id="24" w:name="_Toc455726811"/>
      <w:bookmarkStart w:id="25" w:name="_Toc459725410"/>
      <w:r w:rsidRPr="00E5194D">
        <w:rPr>
          <w:color w:val="auto"/>
        </w:rPr>
        <w:t>3.1. Questionnaire ménage</w:t>
      </w:r>
      <w:bookmarkEnd w:id="24"/>
      <w:bookmarkEnd w:id="25"/>
    </w:p>
    <w:p w14:paraId="40369D58" w14:textId="1FDA9E85" w:rsidR="00D06C18" w:rsidRPr="00E5194D" w:rsidRDefault="00D06C18" w:rsidP="00D06C18">
      <w:pPr>
        <w:spacing w:after="0" w:line="240" w:lineRule="auto"/>
        <w:jc w:val="both"/>
        <w:rPr>
          <w:rFonts w:ascii="Times New Roman" w:hAnsi="Times New Roman" w:cs="Times New Roman"/>
          <w:sz w:val="24"/>
          <w:szCs w:val="24"/>
          <w:lang w:val="fr-FR"/>
        </w:rPr>
      </w:pPr>
    </w:p>
    <w:p w14:paraId="0A3F1FB3" w14:textId="1ED7E591" w:rsidR="00D06C18" w:rsidRPr="00E5194D" w:rsidRDefault="00644F85"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sa version actuelle l</w:t>
      </w:r>
      <w:r w:rsidR="00D06C18" w:rsidRPr="00E5194D">
        <w:rPr>
          <w:rFonts w:ascii="Times New Roman" w:hAnsi="Times New Roman" w:cs="Times New Roman"/>
          <w:sz w:val="24"/>
          <w:szCs w:val="24"/>
          <w:lang w:val="fr-FR"/>
        </w:rPr>
        <w:t>e questionnaire ménage compo</w:t>
      </w:r>
      <w:r w:rsidRPr="00E5194D">
        <w:rPr>
          <w:rFonts w:ascii="Times New Roman" w:hAnsi="Times New Roman" w:cs="Times New Roman"/>
          <w:sz w:val="24"/>
          <w:szCs w:val="24"/>
          <w:lang w:val="fr-FR"/>
        </w:rPr>
        <w:t>rt</w:t>
      </w:r>
      <w:r w:rsidR="00D06C18" w:rsidRPr="00E5194D">
        <w:rPr>
          <w:rFonts w:ascii="Times New Roman" w:hAnsi="Times New Roman" w:cs="Times New Roman"/>
          <w:sz w:val="24"/>
          <w:szCs w:val="24"/>
          <w:lang w:val="fr-FR"/>
        </w:rPr>
        <w:t xml:space="preserve">e 18 sections. Certaines des sections recueillent des informations </w:t>
      </w:r>
      <w:r w:rsidR="00DF1854" w:rsidRPr="00E5194D">
        <w:rPr>
          <w:rFonts w:ascii="Times New Roman" w:hAnsi="Times New Roman" w:cs="Times New Roman"/>
          <w:sz w:val="24"/>
          <w:szCs w:val="24"/>
          <w:lang w:val="fr-FR"/>
        </w:rPr>
        <w:t xml:space="preserve">au niveau individuel pour chaque membre du ménage (sections 1 à 6) et d’autres </w:t>
      </w:r>
      <w:r w:rsidR="00D06C18" w:rsidRPr="00E5194D">
        <w:rPr>
          <w:rFonts w:ascii="Times New Roman" w:hAnsi="Times New Roman" w:cs="Times New Roman"/>
          <w:sz w:val="24"/>
          <w:szCs w:val="24"/>
          <w:lang w:val="fr-FR"/>
        </w:rPr>
        <w:t xml:space="preserve">au niveau du ménage (section 7 à 15). Les sections 16 à 18 </w:t>
      </w:r>
      <w:r w:rsidR="00B7523C" w:rsidRPr="00E5194D">
        <w:rPr>
          <w:rFonts w:ascii="Times New Roman" w:hAnsi="Times New Roman" w:cs="Times New Roman"/>
          <w:sz w:val="24"/>
          <w:szCs w:val="24"/>
          <w:lang w:val="fr-FR"/>
        </w:rPr>
        <w:t xml:space="preserve">traitent de </w:t>
      </w:r>
      <w:r w:rsidR="00D06C18" w:rsidRPr="00E5194D">
        <w:rPr>
          <w:rFonts w:ascii="Times New Roman" w:hAnsi="Times New Roman" w:cs="Times New Roman"/>
          <w:sz w:val="24"/>
          <w:szCs w:val="24"/>
          <w:lang w:val="fr-FR"/>
        </w:rPr>
        <w:t>l'agriculture et l'élevage. Pour ces sections l’unité de collecte est le ménage, la parcelle, la culture ou l</w:t>
      </w:r>
      <w:r w:rsidRPr="00E5194D">
        <w:rPr>
          <w:rFonts w:ascii="Times New Roman" w:hAnsi="Times New Roman" w:cs="Times New Roman"/>
          <w:sz w:val="24"/>
          <w:szCs w:val="24"/>
          <w:lang w:val="fr-FR"/>
        </w:rPr>
        <w:t>e type de bétail</w:t>
      </w:r>
      <w:r w:rsidR="00D06C18" w:rsidRPr="00E5194D">
        <w:rPr>
          <w:rFonts w:ascii="Times New Roman" w:hAnsi="Times New Roman" w:cs="Times New Roman"/>
          <w:sz w:val="24"/>
          <w:szCs w:val="24"/>
          <w:lang w:val="fr-FR"/>
        </w:rPr>
        <w:t>.</w:t>
      </w:r>
    </w:p>
    <w:p w14:paraId="32AFCAA1"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CFD4999" w14:textId="77777777" w:rsidR="00D06C18" w:rsidRPr="00E5194D" w:rsidRDefault="00D06C18" w:rsidP="00C328FB">
      <w:pPr>
        <w:pStyle w:val="Style13"/>
        <w:rPr>
          <w:color w:val="auto"/>
        </w:rPr>
      </w:pPr>
      <w:bookmarkStart w:id="26" w:name="_Toc459725411"/>
      <w:r w:rsidRPr="00E5194D">
        <w:rPr>
          <w:color w:val="auto"/>
        </w:rPr>
        <w:t>3.1.1. Section 0 : Renseignements de Contrôle</w:t>
      </w:r>
      <w:bookmarkEnd w:id="26"/>
    </w:p>
    <w:p w14:paraId="61BDCF05" w14:textId="77777777" w:rsidR="00644F85" w:rsidRPr="00E5194D" w:rsidRDefault="00644F85" w:rsidP="00D06C18">
      <w:pPr>
        <w:spacing w:after="0" w:line="240" w:lineRule="auto"/>
        <w:jc w:val="both"/>
        <w:rPr>
          <w:rFonts w:ascii="Times New Roman" w:hAnsi="Times New Roman" w:cs="Times New Roman"/>
          <w:sz w:val="24"/>
          <w:szCs w:val="24"/>
          <w:lang w:val="fr-FR"/>
        </w:rPr>
      </w:pPr>
    </w:p>
    <w:p w14:paraId="3BFD3485" w14:textId="0ED2B9A0"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section contient des informations </w:t>
      </w:r>
      <w:r w:rsidR="00F937E6" w:rsidRPr="00E5194D">
        <w:rPr>
          <w:rFonts w:ascii="Times New Roman" w:hAnsi="Times New Roman" w:cs="Times New Roman"/>
          <w:sz w:val="24"/>
          <w:szCs w:val="24"/>
          <w:lang w:val="fr-FR"/>
        </w:rPr>
        <w:t xml:space="preserve">générales sur </w:t>
      </w:r>
      <w:r w:rsidRPr="00E5194D">
        <w:rPr>
          <w:rFonts w:ascii="Times New Roman" w:hAnsi="Times New Roman" w:cs="Times New Roman"/>
          <w:sz w:val="24"/>
          <w:szCs w:val="24"/>
          <w:lang w:val="fr-FR"/>
        </w:rPr>
        <w:t>le ménage et sur le processus de l’enquête. La section recueille des renseignements pour localiser</w:t>
      </w:r>
      <w:r w:rsidR="00795D3F"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le ménage, y compris </w:t>
      </w:r>
      <w:r w:rsidR="00795D3F"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es coordonnées GPS</w:t>
      </w:r>
      <w:r w:rsidR="00795D3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afin de </w:t>
      </w:r>
      <w:r w:rsidR="00795D3F" w:rsidRPr="00E5194D">
        <w:rPr>
          <w:rFonts w:ascii="Times New Roman" w:hAnsi="Times New Roman" w:cs="Times New Roman"/>
          <w:sz w:val="24"/>
          <w:szCs w:val="24"/>
          <w:lang w:val="fr-FR"/>
        </w:rPr>
        <w:t xml:space="preserve">le </w:t>
      </w:r>
      <w:r w:rsidRPr="00E5194D">
        <w:rPr>
          <w:rFonts w:ascii="Times New Roman" w:hAnsi="Times New Roman" w:cs="Times New Roman"/>
          <w:sz w:val="24"/>
          <w:szCs w:val="24"/>
          <w:lang w:val="fr-FR"/>
        </w:rPr>
        <w:t>retrouver si nécessaire. Dans cette section, on recueille aussi des « para-données »</w:t>
      </w:r>
      <w:r w:rsidR="00EB7F8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des informations sur le processus par lequel les données </w:t>
      </w:r>
      <w:r w:rsidR="00EB7F8C"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ont collectées. Les para-données sont principalement les dates et heures ainsi que la durée de</w:t>
      </w:r>
      <w:r w:rsidR="00795D3F" w:rsidRPr="00E5194D">
        <w:rPr>
          <w:rFonts w:ascii="Times New Roman" w:hAnsi="Times New Roman" w:cs="Times New Roman"/>
          <w:sz w:val="24"/>
          <w:szCs w:val="24"/>
          <w:lang w:val="fr-FR"/>
        </w:rPr>
        <w:t xml:space="preserve">s </w:t>
      </w:r>
      <w:r w:rsidRPr="00E5194D">
        <w:rPr>
          <w:rFonts w:ascii="Times New Roman" w:hAnsi="Times New Roman" w:cs="Times New Roman"/>
          <w:sz w:val="24"/>
          <w:szCs w:val="24"/>
          <w:lang w:val="fr-FR"/>
        </w:rPr>
        <w:t>interviews. D’autres informations telles que l</w:t>
      </w:r>
      <w:r w:rsidR="00795D3F" w:rsidRPr="00E5194D">
        <w:rPr>
          <w:rFonts w:ascii="Times New Roman" w:hAnsi="Times New Roman" w:cs="Times New Roman"/>
          <w:sz w:val="24"/>
          <w:szCs w:val="24"/>
          <w:lang w:val="fr-FR"/>
        </w:rPr>
        <w:t xml:space="preserve">’adresse </w:t>
      </w:r>
      <w:r w:rsidRPr="00E5194D">
        <w:rPr>
          <w:rFonts w:ascii="Times New Roman" w:hAnsi="Times New Roman" w:cs="Times New Roman"/>
          <w:sz w:val="24"/>
          <w:szCs w:val="24"/>
          <w:lang w:val="fr-FR"/>
        </w:rPr>
        <w:t xml:space="preserve">du chef de ménage, </w:t>
      </w:r>
      <w:r w:rsidR="00795D3F" w:rsidRPr="00E5194D">
        <w:rPr>
          <w:rFonts w:ascii="Times New Roman" w:hAnsi="Times New Roman" w:cs="Times New Roman"/>
          <w:sz w:val="24"/>
          <w:szCs w:val="24"/>
          <w:lang w:val="fr-FR"/>
        </w:rPr>
        <w:t xml:space="preserve">ses contacts téléphoniques, </w:t>
      </w:r>
      <w:r w:rsidRPr="00E5194D">
        <w:rPr>
          <w:rFonts w:ascii="Times New Roman" w:hAnsi="Times New Roman" w:cs="Times New Roman"/>
          <w:sz w:val="24"/>
          <w:szCs w:val="24"/>
          <w:lang w:val="fr-FR"/>
        </w:rPr>
        <w:t>le résultat de l’interview</w:t>
      </w:r>
      <w:r w:rsidR="00795D3F"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sont aussi c</w:t>
      </w:r>
      <w:r w:rsidR="00795D3F" w:rsidRPr="00E5194D">
        <w:rPr>
          <w:rFonts w:ascii="Times New Roman" w:hAnsi="Times New Roman" w:cs="Times New Roman"/>
          <w:sz w:val="24"/>
          <w:szCs w:val="24"/>
          <w:lang w:val="fr-FR"/>
        </w:rPr>
        <w:t>o</w:t>
      </w:r>
      <w:r w:rsidRPr="00E5194D">
        <w:rPr>
          <w:rFonts w:ascii="Times New Roman" w:hAnsi="Times New Roman" w:cs="Times New Roman"/>
          <w:sz w:val="24"/>
          <w:szCs w:val="24"/>
          <w:lang w:val="fr-FR"/>
        </w:rPr>
        <w:t>lle</w:t>
      </w:r>
      <w:r w:rsidR="00795D3F" w:rsidRPr="00E5194D">
        <w:rPr>
          <w:rFonts w:ascii="Times New Roman" w:hAnsi="Times New Roman" w:cs="Times New Roman"/>
          <w:sz w:val="24"/>
          <w:szCs w:val="24"/>
          <w:lang w:val="fr-FR"/>
        </w:rPr>
        <w:t>ctée</w:t>
      </w:r>
      <w:r w:rsidRPr="00E5194D">
        <w:rPr>
          <w:rFonts w:ascii="Times New Roman" w:hAnsi="Times New Roman" w:cs="Times New Roman"/>
          <w:sz w:val="24"/>
          <w:szCs w:val="24"/>
          <w:lang w:val="fr-FR"/>
        </w:rPr>
        <w:t>s. Les données recueillies sont utiles à la gestion de l'enquête</w:t>
      </w:r>
      <w:r w:rsidR="00795D3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peuvent servir à une meilleure planification des travaux de terrain pour les prochaines éditions de l’enquête</w:t>
      </w:r>
      <w:r w:rsidR="00795D3F" w:rsidRPr="00E5194D">
        <w:rPr>
          <w:rFonts w:ascii="Times New Roman" w:hAnsi="Times New Roman" w:cs="Times New Roman"/>
          <w:sz w:val="24"/>
          <w:szCs w:val="24"/>
          <w:lang w:val="fr-FR"/>
        </w:rPr>
        <w:t xml:space="preserve"> et </w:t>
      </w:r>
      <w:r w:rsidRPr="00E5194D">
        <w:rPr>
          <w:rFonts w:ascii="Times New Roman" w:hAnsi="Times New Roman" w:cs="Times New Roman"/>
          <w:sz w:val="24"/>
          <w:szCs w:val="24"/>
          <w:lang w:val="fr-FR"/>
        </w:rPr>
        <w:t>peuvent être utilisées pour la recherche méthodologique sur les facteurs qui peuvent avoir une influence sur la qualité ou l</w:t>
      </w:r>
      <w:r w:rsidR="00795D3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exactitude des données.</w:t>
      </w:r>
    </w:p>
    <w:p w14:paraId="7BD4A62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7F7568D" w14:textId="77777777" w:rsidR="00D06C18" w:rsidRPr="00E5194D" w:rsidRDefault="00D06C18" w:rsidP="00C328FB">
      <w:pPr>
        <w:pStyle w:val="Style13"/>
        <w:rPr>
          <w:color w:val="auto"/>
        </w:rPr>
      </w:pPr>
      <w:bookmarkStart w:id="27" w:name="_Toc459725412"/>
      <w:r w:rsidRPr="00E5194D">
        <w:rPr>
          <w:color w:val="auto"/>
        </w:rPr>
        <w:t>3.1.2. Section 1 : Caractéristiques sociodémographiques des membres du ménage</w:t>
      </w:r>
      <w:bookmarkEnd w:id="27"/>
    </w:p>
    <w:p w14:paraId="56C0292D"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5E52680" w14:textId="65ABB69E" w:rsidR="00FE4A6C" w:rsidRPr="00E5194D" w:rsidRDefault="00FE4A6C"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L’objectif de cette section est de fournir l’information de base sur la composition du ménage, et notamment sa taille, sur les caractéristiques sociodémographiques qui sont des facteurs explicatifs d’un grand nombre de phénomènes et certaines caractéristiques spécifiques qui entre en compte dans la réussite des individus sur le plan scolaire et professionnel.</w:t>
      </w:r>
    </w:p>
    <w:p w14:paraId="0302DA64" w14:textId="77777777" w:rsidR="00FE4A6C" w:rsidRPr="00E5194D" w:rsidRDefault="00FE4A6C" w:rsidP="00D06C18">
      <w:pPr>
        <w:spacing w:after="0" w:line="240" w:lineRule="auto"/>
        <w:jc w:val="both"/>
        <w:rPr>
          <w:rFonts w:ascii="Times New Roman" w:hAnsi="Times New Roman" w:cs="Times New Roman"/>
          <w:sz w:val="24"/>
          <w:szCs w:val="24"/>
          <w:lang w:val="fr-FR"/>
        </w:rPr>
      </w:pPr>
    </w:p>
    <w:p w14:paraId="24F887E7" w14:textId="167A84E5" w:rsidR="00D06C18" w:rsidRPr="00E5194D" w:rsidRDefault="00FE4A6C"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la </w:t>
      </w:r>
      <w:r w:rsidR="00D06C18" w:rsidRPr="00E5194D">
        <w:rPr>
          <w:rFonts w:ascii="Times New Roman" w:hAnsi="Times New Roman" w:cs="Times New Roman"/>
          <w:sz w:val="24"/>
          <w:szCs w:val="24"/>
          <w:lang w:val="fr-FR"/>
        </w:rPr>
        <w:t>section</w:t>
      </w:r>
      <w:r w:rsidRPr="00E5194D">
        <w:rPr>
          <w:rFonts w:ascii="Times New Roman" w:hAnsi="Times New Roman" w:cs="Times New Roman"/>
          <w:sz w:val="24"/>
          <w:szCs w:val="24"/>
          <w:lang w:val="fr-FR"/>
        </w:rPr>
        <w:t>, o</w:t>
      </w:r>
      <w:r w:rsidR="00D06C18" w:rsidRPr="00E5194D">
        <w:rPr>
          <w:rFonts w:ascii="Times New Roman" w:hAnsi="Times New Roman" w:cs="Times New Roman"/>
          <w:sz w:val="24"/>
          <w:szCs w:val="24"/>
          <w:lang w:val="fr-FR"/>
        </w:rPr>
        <w:t xml:space="preserve">n collecte des données sur toutes les personnes </w:t>
      </w:r>
      <w:r w:rsidR="00F937E6" w:rsidRPr="00E5194D">
        <w:rPr>
          <w:rFonts w:ascii="Times New Roman" w:hAnsi="Times New Roman" w:cs="Times New Roman"/>
          <w:sz w:val="24"/>
          <w:szCs w:val="24"/>
          <w:lang w:val="fr-FR"/>
        </w:rPr>
        <w:t xml:space="preserve">du ménage </w:t>
      </w:r>
      <w:r w:rsidR="00D06C18" w:rsidRPr="00E5194D">
        <w:rPr>
          <w:rFonts w:ascii="Times New Roman" w:hAnsi="Times New Roman" w:cs="Times New Roman"/>
          <w:sz w:val="24"/>
          <w:szCs w:val="24"/>
          <w:lang w:val="fr-FR"/>
        </w:rPr>
        <w:t xml:space="preserve">concernées par l’enquête. La liste des membres du ménage est le point d'entrée de l'interview, ainsi une fonction clé de la section est de déterminer qui </w:t>
      </w:r>
      <w:r w:rsidR="00D06C18" w:rsidRPr="00E5194D">
        <w:rPr>
          <w:rFonts w:ascii="Times New Roman" w:hAnsi="Times New Roman" w:cs="Times New Roman"/>
          <w:i/>
          <w:sz w:val="24"/>
          <w:szCs w:val="24"/>
          <w:lang w:val="fr-FR"/>
        </w:rPr>
        <w:t>est</w:t>
      </w:r>
      <w:r w:rsidR="00D06C18" w:rsidRPr="00E5194D">
        <w:rPr>
          <w:rFonts w:ascii="Times New Roman" w:hAnsi="Times New Roman" w:cs="Times New Roman"/>
          <w:sz w:val="24"/>
          <w:szCs w:val="24"/>
          <w:lang w:val="fr-FR"/>
        </w:rPr>
        <w:t xml:space="preserve"> et qui </w:t>
      </w:r>
      <w:r w:rsidR="00D06C18" w:rsidRPr="00E5194D">
        <w:rPr>
          <w:rFonts w:ascii="Times New Roman" w:hAnsi="Times New Roman" w:cs="Times New Roman"/>
          <w:i/>
          <w:sz w:val="24"/>
          <w:szCs w:val="24"/>
          <w:lang w:val="fr-FR"/>
        </w:rPr>
        <w:t>n’est pas</w:t>
      </w:r>
      <w:r w:rsidR="00D06C18" w:rsidRPr="00E5194D">
        <w:rPr>
          <w:rFonts w:ascii="Times New Roman" w:hAnsi="Times New Roman" w:cs="Times New Roman"/>
          <w:sz w:val="24"/>
          <w:szCs w:val="24"/>
          <w:lang w:val="fr-FR"/>
        </w:rPr>
        <w:t xml:space="preserve"> membre du ménage. En d’autres </w:t>
      </w:r>
      <w:r w:rsidR="006B43D5" w:rsidRPr="00E5194D">
        <w:rPr>
          <w:rFonts w:ascii="Times New Roman" w:hAnsi="Times New Roman" w:cs="Times New Roman"/>
          <w:sz w:val="24"/>
          <w:szCs w:val="24"/>
          <w:lang w:val="fr-FR"/>
        </w:rPr>
        <w:t>terme</w:t>
      </w:r>
      <w:r w:rsidR="00D06C18" w:rsidRPr="00E5194D">
        <w:rPr>
          <w:rFonts w:ascii="Times New Roman" w:hAnsi="Times New Roman" w:cs="Times New Roman"/>
          <w:sz w:val="24"/>
          <w:szCs w:val="24"/>
          <w:lang w:val="fr-FR"/>
        </w:rPr>
        <w:t xml:space="preserve">s, on </w:t>
      </w:r>
      <w:r w:rsidR="006B43D5" w:rsidRPr="00E5194D">
        <w:rPr>
          <w:rFonts w:ascii="Times New Roman" w:hAnsi="Times New Roman" w:cs="Times New Roman"/>
          <w:sz w:val="24"/>
          <w:szCs w:val="24"/>
          <w:lang w:val="fr-FR"/>
        </w:rPr>
        <w:t xml:space="preserve">doit </w:t>
      </w:r>
      <w:r w:rsidR="00D06C18" w:rsidRPr="00E5194D">
        <w:rPr>
          <w:rFonts w:ascii="Times New Roman" w:hAnsi="Times New Roman" w:cs="Times New Roman"/>
          <w:sz w:val="24"/>
          <w:szCs w:val="24"/>
          <w:lang w:val="fr-FR"/>
        </w:rPr>
        <w:t>fai</w:t>
      </w:r>
      <w:r w:rsidR="006B43D5" w:rsidRPr="00E5194D">
        <w:rPr>
          <w:rFonts w:ascii="Times New Roman" w:hAnsi="Times New Roman" w:cs="Times New Roman"/>
          <w:sz w:val="24"/>
          <w:szCs w:val="24"/>
          <w:lang w:val="fr-FR"/>
        </w:rPr>
        <w:t>re</w:t>
      </w:r>
      <w:r w:rsidR="00D06C18" w:rsidRPr="00E5194D">
        <w:rPr>
          <w:rFonts w:ascii="Times New Roman" w:hAnsi="Times New Roman" w:cs="Times New Roman"/>
          <w:sz w:val="24"/>
          <w:szCs w:val="24"/>
          <w:lang w:val="fr-FR"/>
        </w:rPr>
        <w:t xml:space="preserve"> la différence entre, d’une part ceux qui résident habituellement dans le ménage, mettent leurs ressources en commun, partagent ces ressources, et reconnaissent l’autorité du chef de ménage et, d’autre part les individus qui</w:t>
      </w:r>
      <w:r w:rsidR="006B43D5" w:rsidRPr="00E5194D">
        <w:rPr>
          <w:rFonts w:ascii="Times New Roman" w:hAnsi="Times New Roman" w:cs="Times New Roman"/>
          <w:sz w:val="24"/>
          <w:szCs w:val="24"/>
          <w:lang w:val="fr-FR"/>
        </w:rPr>
        <w:t xml:space="preserve"> n’y</w:t>
      </w:r>
      <w:r w:rsidR="00D06C18" w:rsidRPr="00E5194D">
        <w:rPr>
          <w:rFonts w:ascii="Times New Roman" w:hAnsi="Times New Roman" w:cs="Times New Roman"/>
          <w:sz w:val="24"/>
          <w:szCs w:val="24"/>
          <w:lang w:val="fr-FR"/>
        </w:rPr>
        <w:t xml:space="preserve"> résident </w:t>
      </w:r>
      <w:r w:rsidR="006B43D5" w:rsidRPr="00E5194D">
        <w:rPr>
          <w:rFonts w:ascii="Times New Roman" w:hAnsi="Times New Roman" w:cs="Times New Roman"/>
          <w:sz w:val="24"/>
          <w:szCs w:val="24"/>
          <w:lang w:val="fr-FR"/>
        </w:rPr>
        <w:t xml:space="preserve">que </w:t>
      </w:r>
      <w:r w:rsidR="00D06C18" w:rsidRPr="00E5194D">
        <w:rPr>
          <w:rFonts w:ascii="Times New Roman" w:hAnsi="Times New Roman" w:cs="Times New Roman"/>
          <w:sz w:val="24"/>
          <w:szCs w:val="24"/>
          <w:lang w:val="fr-FR"/>
        </w:rPr>
        <w:t>temporairement.</w:t>
      </w:r>
    </w:p>
    <w:p w14:paraId="6D82799D"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1806DED" w14:textId="2B802CF4"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1 recueille également des renseignements de base sur chaque membre du ménage. Ces informations </w:t>
      </w:r>
      <w:r w:rsidR="006B43D5" w:rsidRPr="00E5194D">
        <w:rPr>
          <w:rFonts w:ascii="Times New Roman" w:hAnsi="Times New Roman" w:cs="Times New Roman"/>
          <w:sz w:val="24"/>
          <w:szCs w:val="24"/>
          <w:lang w:val="fr-FR"/>
        </w:rPr>
        <w:t xml:space="preserve">sont </w:t>
      </w:r>
      <w:r w:rsidRPr="00E5194D">
        <w:rPr>
          <w:rFonts w:ascii="Times New Roman" w:hAnsi="Times New Roman" w:cs="Times New Roman"/>
          <w:sz w:val="24"/>
          <w:szCs w:val="24"/>
          <w:lang w:val="fr-FR"/>
        </w:rPr>
        <w:t>le nom, le sexe, l'âge, l'état matrimonial, le lien de parenté avec le chef de ménage, l</w:t>
      </w:r>
      <w:r w:rsidR="006B43D5"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ethnie, e</w:t>
      </w:r>
      <w:r w:rsidR="006B43D5" w:rsidRPr="00E5194D">
        <w:rPr>
          <w:rFonts w:ascii="Times New Roman" w:hAnsi="Times New Roman" w:cs="Times New Roman"/>
          <w:sz w:val="24"/>
          <w:szCs w:val="24"/>
          <w:lang w:val="fr-FR"/>
        </w:rPr>
        <w:t>tc</w:t>
      </w:r>
      <w:r w:rsidRPr="00E5194D">
        <w:rPr>
          <w:rFonts w:ascii="Times New Roman" w:hAnsi="Times New Roman" w:cs="Times New Roman"/>
          <w:sz w:val="24"/>
          <w:szCs w:val="24"/>
          <w:lang w:val="fr-FR"/>
        </w:rPr>
        <w:t>. Il est aussi bien de noter que des questions de base sur les migrations sont contenues dans ce module. Elles permettront de capter l’ampleur des mouvements à l’intérieur des pays, ainsi que les mouvements régionaux et internationaux des individus.</w:t>
      </w:r>
    </w:p>
    <w:p w14:paraId="7705FA8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B6920A7" w14:textId="3BAF0399" w:rsidR="00D06C18" w:rsidRPr="00E5194D" w:rsidRDefault="00D06C18" w:rsidP="00C328FB">
      <w:pPr>
        <w:pStyle w:val="Style13"/>
        <w:rPr>
          <w:color w:val="auto"/>
        </w:rPr>
      </w:pPr>
      <w:bookmarkStart w:id="28" w:name="_Toc459725413"/>
      <w:r w:rsidRPr="00E5194D">
        <w:rPr>
          <w:color w:val="auto"/>
        </w:rPr>
        <w:t xml:space="preserve">3.1.3. Section 2 : Éducation (Individus âgés de </w:t>
      </w:r>
      <w:r w:rsidR="00C84A36" w:rsidRPr="00E5194D">
        <w:rPr>
          <w:color w:val="auto"/>
        </w:rPr>
        <w:t>3</w:t>
      </w:r>
      <w:r w:rsidRPr="00E5194D">
        <w:rPr>
          <w:color w:val="auto"/>
        </w:rPr>
        <w:t xml:space="preserve"> ans et plus)</w:t>
      </w:r>
      <w:bookmarkEnd w:id="28"/>
    </w:p>
    <w:p w14:paraId="00C570CD" w14:textId="77777777" w:rsidR="00FE4A6C" w:rsidRPr="00E5194D" w:rsidRDefault="00FE4A6C" w:rsidP="00FE4A6C">
      <w:pPr>
        <w:spacing w:after="0" w:line="240" w:lineRule="auto"/>
        <w:jc w:val="both"/>
        <w:rPr>
          <w:rFonts w:ascii="Times New Roman" w:hAnsi="Times New Roman" w:cs="Times New Roman"/>
          <w:sz w:val="24"/>
          <w:szCs w:val="24"/>
          <w:lang w:val="fr-FR"/>
        </w:rPr>
      </w:pPr>
    </w:p>
    <w:p w14:paraId="31852744" w14:textId="525CA6B5" w:rsidR="00FE4A6C" w:rsidRPr="00E5194D" w:rsidRDefault="00301BD0" w:rsidP="00301BD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L’éducation des membres adultes du ménage est l’un des facteurs le plus discriminant entre pauvres et non-pauvres. Les caractéristiques de l’éducation servent à cette fin, fournir l’information sur un des principaux déterminants de la pauvreté ; mais il y a plus. Etant donné que l’objectif des politiques de lutte contre la pauvreté est d’améliorer le niveau de l’éducation des plus jeunes pour qu’ils ne tombent dans la trappe de la pauvreté, l</w:t>
      </w:r>
      <w:r w:rsidR="00FE4A6C" w:rsidRPr="00E5194D">
        <w:rPr>
          <w:rFonts w:ascii="Times New Roman" w:hAnsi="Times New Roman" w:cs="Times New Roman"/>
          <w:sz w:val="24"/>
          <w:szCs w:val="24"/>
          <w:lang w:val="fr-FR"/>
        </w:rPr>
        <w:t xml:space="preserve">es données recueillies dans cette section </w:t>
      </w:r>
      <w:r w:rsidRPr="00E5194D">
        <w:rPr>
          <w:rFonts w:ascii="Times New Roman" w:hAnsi="Times New Roman" w:cs="Times New Roman"/>
          <w:sz w:val="24"/>
          <w:szCs w:val="24"/>
          <w:lang w:val="fr-FR"/>
        </w:rPr>
        <w:t xml:space="preserve">sont utilisées à bien d’autres fins notamment l’analyse des déterminants de la fréquentation et de la réussite à l’école, l’incidence des dépenses publiques d’éducation, </w:t>
      </w:r>
      <w:r w:rsidR="002C2B33"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es inégalités intra-ménages</w:t>
      </w:r>
      <w:r w:rsidR="002C2B33" w:rsidRPr="00E5194D">
        <w:rPr>
          <w:rFonts w:ascii="Times New Roman" w:hAnsi="Times New Roman" w:cs="Times New Roman"/>
          <w:sz w:val="24"/>
          <w:szCs w:val="24"/>
          <w:lang w:val="fr-FR"/>
        </w:rPr>
        <w:t xml:space="preserve"> en termes d’accès et de qualité de l’éducation</w:t>
      </w:r>
      <w:r w:rsidRPr="00E5194D">
        <w:rPr>
          <w:rFonts w:ascii="Times New Roman" w:hAnsi="Times New Roman" w:cs="Times New Roman"/>
          <w:sz w:val="24"/>
          <w:szCs w:val="24"/>
          <w:lang w:val="fr-FR"/>
        </w:rPr>
        <w:t xml:space="preserve">, </w:t>
      </w:r>
      <w:r w:rsidR="00FE4A6C" w:rsidRPr="00E5194D">
        <w:rPr>
          <w:rFonts w:ascii="Times New Roman" w:hAnsi="Times New Roman" w:cs="Times New Roman"/>
          <w:sz w:val="24"/>
          <w:szCs w:val="24"/>
          <w:lang w:val="fr-FR"/>
        </w:rPr>
        <w:t>le coût de l</w:t>
      </w:r>
      <w:r w:rsidRPr="00E5194D">
        <w:rPr>
          <w:rFonts w:ascii="Times New Roman" w:hAnsi="Times New Roman" w:cs="Times New Roman"/>
          <w:sz w:val="24"/>
          <w:szCs w:val="24"/>
          <w:lang w:val="fr-FR"/>
        </w:rPr>
        <w:t>a</w:t>
      </w:r>
      <w:r w:rsidR="00FE4A6C" w:rsidRPr="00E5194D">
        <w:rPr>
          <w:rFonts w:ascii="Times New Roman" w:hAnsi="Times New Roman" w:cs="Times New Roman"/>
          <w:sz w:val="24"/>
          <w:szCs w:val="24"/>
          <w:lang w:val="fr-FR"/>
        </w:rPr>
        <w:t xml:space="preserve"> scolarité, etc.</w:t>
      </w:r>
    </w:p>
    <w:p w14:paraId="4B167A36"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385B57C3" w14:textId="1209FA15" w:rsidR="00D06C18" w:rsidRPr="00E5194D" w:rsidRDefault="00301BD0"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w:t>
      </w:r>
      <w:r w:rsidR="00D06C18" w:rsidRPr="00E5194D">
        <w:rPr>
          <w:rFonts w:ascii="Times New Roman" w:hAnsi="Times New Roman" w:cs="Times New Roman"/>
          <w:sz w:val="24"/>
          <w:szCs w:val="24"/>
          <w:lang w:val="fr-FR"/>
        </w:rPr>
        <w:t xml:space="preserve">section </w:t>
      </w:r>
      <w:r w:rsidR="00A64045" w:rsidRPr="00E5194D">
        <w:rPr>
          <w:rFonts w:ascii="Times New Roman" w:hAnsi="Times New Roman" w:cs="Times New Roman"/>
          <w:sz w:val="24"/>
          <w:szCs w:val="24"/>
          <w:lang w:val="fr-FR"/>
        </w:rPr>
        <w:t xml:space="preserve">concerne les individus de 3 ans et plus. Elle </w:t>
      </w:r>
      <w:r w:rsidRPr="00E5194D">
        <w:rPr>
          <w:rFonts w:ascii="Times New Roman" w:hAnsi="Times New Roman" w:cs="Times New Roman"/>
          <w:sz w:val="24"/>
          <w:szCs w:val="24"/>
          <w:lang w:val="fr-FR"/>
        </w:rPr>
        <w:t>vi</w:t>
      </w:r>
      <w:r w:rsidR="00D06C18" w:rsidRPr="00E5194D">
        <w:rPr>
          <w:rFonts w:ascii="Times New Roman" w:hAnsi="Times New Roman" w:cs="Times New Roman"/>
          <w:sz w:val="24"/>
          <w:szCs w:val="24"/>
          <w:lang w:val="fr-FR"/>
        </w:rPr>
        <w:t xml:space="preserve">se à </w:t>
      </w:r>
      <w:r w:rsidRPr="00E5194D">
        <w:rPr>
          <w:rFonts w:ascii="Times New Roman" w:hAnsi="Times New Roman" w:cs="Times New Roman"/>
          <w:sz w:val="24"/>
          <w:szCs w:val="24"/>
          <w:lang w:val="fr-FR"/>
        </w:rPr>
        <w:t>c</w:t>
      </w:r>
      <w:r w:rsidR="00D06C18" w:rsidRPr="00E5194D">
        <w:rPr>
          <w:rFonts w:ascii="Times New Roman" w:hAnsi="Times New Roman" w:cs="Times New Roman"/>
          <w:sz w:val="24"/>
          <w:szCs w:val="24"/>
          <w:lang w:val="fr-FR"/>
        </w:rPr>
        <w:t>ollecte</w:t>
      </w:r>
      <w:r w:rsidRPr="00E5194D">
        <w:rPr>
          <w:rFonts w:ascii="Times New Roman" w:hAnsi="Times New Roman" w:cs="Times New Roman"/>
          <w:sz w:val="24"/>
          <w:szCs w:val="24"/>
          <w:lang w:val="fr-FR"/>
        </w:rPr>
        <w:t>r</w:t>
      </w:r>
      <w:r w:rsidR="00D06C18"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les</w:t>
      </w:r>
      <w:r w:rsidR="00D06C18" w:rsidRPr="00E5194D">
        <w:rPr>
          <w:rFonts w:ascii="Times New Roman" w:hAnsi="Times New Roman" w:cs="Times New Roman"/>
          <w:sz w:val="24"/>
          <w:szCs w:val="24"/>
          <w:lang w:val="fr-FR"/>
        </w:rPr>
        <w:t xml:space="preserve"> renseignements </w:t>
      </w:r>
      <w:r w:rsidR="00A64045" w:rsidRPr="00E5194D">
        <w:rPr>
          <w:rFonts w:ascii="Times New Roman" w:hAnsi="Times New Roman" w:cs="Times New Roman"/>
          <w:sz w:val="24"/>
          <w:szCs w:val="24"/>
          <w:lang w:val="fr-FR"/>
        </w:rPr>
        <w:t xml:space="preserve">sur </w:t>
      </w:r>
      <w:r w:rsidR="00D06C18" w:rsidRPr="00E5194D">
        <w:rPr>
          <w:rFonts w:ascii="Times New Roman" w:hAnsi="Times New Roman" w:cs="Times New Roman"/>
          <w:sz w:val="24"/>
          <w:szCs w:val="24"/>
          <w:lang w:val="fr-FR"/>
        </w:rPr>
        <w:t>l</w:t>
      </w:r>
      <w:r w:rsidR="00A64045"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alphabétisation et la scolarisation (raison de non</w:t>
      </w:r>
      <w:r w:rsidR="00A64045"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scolarisation </w:t>
      </w:r>
      <w:r w:rsidR="00A64045" w:rsidRPr="00E5194D">
        <w:rPr>
          <w:rFonts w:ascii="Times New Roman" w:hAnsi="Times New Roman" w:cs="Times New Roman"/>
          <w:sz w:val="24"/>
          <w:szCs w:val="24"/>
          <w:lang w:val="fr-FR"/>
        </w:rPr>
        <w:t>le</w:t>
      </w:r>
      <w:r w:rsidR="00D06C18" w:rsidRPr="00E5194D">
        <w:rPr>
          <w:rFonts w:ascii="Times New Roman" w:hAnsi="Times New Roman" w:cs="Times New Roman"/>
          <w:sz w:val="24"/>
          <w:szCs w:val="24"/>
          <w:lang w:val="fr-FR"/>
        </w:rPr>
        <w:t xml:space="preserve"> cas échéant). Lorsque le membre du ménage est (a été) scolarisé, on recueillera les informations sur la classe actuellement (la dernière classe</w:t>
      </w:r>
      <w:r w:rsidR="00A64045"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 suivie. Les raisons de non-fréquentation </w:t>
      </w:r>
      <w:r w:rsidR="00A64045" w:rsidRPr="00E5194D">
        <w:rPr>
          <w:rFonts w:ascii="Times New Roman" w:hAnsi="Times New Roman" w:cs="Times New Roman"/>
          <w:sz w:val="24"/>
          <w:szCs w:val="24"/>
          <w:lang w:val="fr-FR"/>
        </w:rPr>
        <w:t xml:space="preserve">scolaire </w:t>
      </w:r>
      <w:r w:rsidR="00D06C18" w:rsidRPr="00E5194D">
        <w:rPr>
          <w:rFonts w:ascii="Times New Roman" w:hAnsi="Times New Roman" w:cs="Times New Roman"/>
          <w:sz w:val="24"/>
          <w:szCs w:val="24"/>
          <w:lang w:val="fr-FR"/>
        </w:rPr>
        <w:t xml:space="preserve">sont aussi </w:t>
      </w:r>
      <w:r w:rsidR="00A64045" w:rsidRPr="00E5194D">
        <w:rPr>
          <w:rFonts w:ascii="Times New Roman" w:hAnsi="Times New Roman" w:cs="Times New Roman"/>
          <w:sz w:val="24"/>
          <w:szCs w:val="24"/>
          <w:lang w:val="fr-FR"/>
        </w:rPr>
        <w:t>renseignées</w:t>
      </w:r>
      <w:r w:rsidR="00D06C18" w:rsidRPr="00E5194D">
        <w:rPr>
          <w:rFonts w:ascii="Times New Roman" w:hAnsi="Times New Roman" w:cs="Times New Roman"/>
          <w:sz w:val="24"/>
          <w:szCs w:val="24"/>
          <w:lang w:val="fr-FR"/>
        </w:rPr>
        <w:t xml:space="preserve"> pour les individus qui </w:t>
      </w:r>
      <w:r w:rsidR="00A64045" w:rsidRPr="00E5194D">
        <w:rPr>
          <w:rFonts w:ascii="Times New Roman" w:hAnsi="Times New Roman" w:cs="Times New Roman"/>
          <w:sz w:val="24"/>
          <w:szCs w:val="24"/>
          <w:lang w:val="fr-FR"/>
        </w:rPr>
        <w:t xml:space="preserve">ne </w:t>
      </w:r>
      <w:r w:rsidR="00D06C18" w:rsidRPr="00E5194D">
        <w:rPr>
          <w:rFonts w:ascii="Times New Roman" w:hAnsi="Times New Roman" w:cs="Times New Roman"/>
          <w:sz w:val="24"/>
          <w:szCs w:val="24"/>
          <w:lang w:val="fr-FR"/>
        </w:rPr>
        <w:t xml:space="preserve">sont </w:t>
      </w:r>
      <w:r w:rsidR="00A64045" w:rsidRPr="00E5194D">
        <w:rPr>
          <w:rFonts w:ascii="Times New Roman" w:hAnsi="Times New Roman" w:cs="Times New Roman"/>
          <w:sz w:val="24"/>
          <w:szCs w:val="24"/>
          <w:lang w:val="fr-FR"/>
        </w:rPr>
        <w:t xml:space="preserve">plus </w:t>
      </w:r>
      <w:r w:rsidR="00D06C18" w:rsidRPr="00E5194D">
        <w:rPr>
          <w:rFonts w:ascii="Times New Roman" w:hAnsi="Times New Roman" w:cs="Times New Roman"/>
          <w:sz w:val="24"/>
          <w:szCs w:val="24"/>
          <w:lang w:val="fr-FR"/>
        </w:rPr>
        <w:t>à l’école. La section permet de recueillir des informations sur les dépenses d’éducation au cours de la dernière année scolaire ainsi que sur la satisfaction des services reçus pour les individus scolarisés.</w:t>
      </w:r>
    </w:p>
    <w:p w14:paraId="501EFD1B"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FE0DBD6" w14:textId="77777777" w:rsidR="00D06C18" w:rsidRPr="00E5194D" w:rsidRDefault="00D06C18" w:rsidP="00C328FB">
      <w:pPr>
        <w:pStyle w:val="Style13"/>
        <w:rPr>
          <w:color w:val="auto"/>
        </w:rPr>
      </w:pPr>
      <w:bookmarkStart w:id="29" w:name="_Toc459725414"/>
      <w:r w:rsidRPr="00E5194D">
        <w:rPr>
          <w:color w:val="auto"/>
        </w:rPr>
        <w:t>3.1.4. Section 3 : Santé Générale</w:t>
      </w:r>
      <w:bookmarkEnd w:id="29"/>
    </w:p>
    <w:p w14:paraId="1D9B9572" w14:textId="77777777" w:rsidR="002B4BF5" w:rsidRPr="00E5194D" w:rsidRDefault="002B4BF5" w:rsidP="002B4BF5">
      <w:pPr>
        <w:spacing w:after="0" w:line="240" w:lineRule="auto"/>
        <w:jc w:val="both"/>
        <w:rPr>
          <w:rFonts w:ascii="Times New Roman" w:hAnsi="Times New Roman" w:cs="Times New Roman"/>
          <w:sz w:val="24"/>
          <w:szCs w:val="24"/>
          <w:lang w:val="fr-FR"/>
        </w:rPr>
      </w:pPr>
    </w:p>
    <w:p w14:paraId="74C0FA5F" w14:textId="61C7D515" w:rsidR="002B4BF5" w:rsidRPr="00E5194D" w:rsidRDefault="002B4BF5" w:rsidP="002B4BF5">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données recueillies dans cette section fournissent une information de base pour l’analyse de problématiques liées à la demande de santé </w:t>
      </w:r>
      <w:r w:rsidR="00B16C6A" w:rsidRPr="00E5194D">
        <w:rPr>
          <w:rFonts w:ascii="Times New Roman" w:hAnsi="Times New Roman" w:cs="Times New Roman"/>
          <w:sz w:val="24"/>
          <w:szCs w:val="24"/>
          <w:lang w:val="fr-FR"/>
        </w:rPr>
        <w:t xml:space="preserve">en relation avec la pauvreté </w:t>
      </w:r>
      <w:r w:rsidRPr="00E5194D">
        <w:rPr>
          <w:rFonts w:ascii="Times New Roman" w:hAnsi="Times New Roman" w:cs="Times New Roman"/>
          <w:sz w:val="24"/>
          <w:szCs w:val="24"/>
          <w:lang w:val="fr-FR"/>
        </w:rPr>
        <w:t xml:space="preserve">notamment l’utilisation des structures de santé, </w:t>
      </w:r>
      <w:r w:rsidR="00A70D1B" w:rsidRPr="00E5194D">
        <w:rPr>
          <w:rFonts w:ascii="Times New Roman" w:hAnsi="Times New Roman" w:cs="Times New Roman"/>
          <w:sz w:val="24"/>
          <w:szCs w:val="24"/>
          <w:lang w:val="fr-FR"/>
        </w:rPr>
        <w:t xml:space="preserve">l’utilisation du personnel de santé, </w:t>
      </w:r>
      <w:r w:rsidRPr="00E5194D">
        <w:rPr>
          <w:rFonts w:ascii="Times New Roman" w:hAnsi="Times New Roman" w:cs="Times New Roman"/>
          <w:sz w:val="24"/>
          <w:szCs w:val="24"/>
          <w:lang w:val="fr-FR"/>
        </w:rPr>
        <w:t>etc.</w:t>
      </w:r>
    </w:p>
    <w:p w14:paraId="005E7138"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22A27F7" w14:textId="4A46766C" w:rsidR="00D06C18" w:rsidRPr="00E5194D" w:rsidRDefault="00A70D1B"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L’information est c</w:t>
      </w:r>
      <w:r w:rsidR="00D06C18" w:rsidRPr="00E5194D">
        <w:rPr>
          <w:rFonts w:ascii="Times New Roman" w:hAnsi="Times New Roman" w:cs="Times New Roman"/>
          <w:sz w:val="24"/>
          <w:szCs w:val="24"/>
          <w:lang w:val="fr-FR"/>
        </w:rPr>
        <w:t>ollect</w:t>
      </w:r>
      <w:r w:rsidRPr="00E5194D">
        <w:rPr>
          <w:rFonts w:ascii="Times New Roman" w:hAnsi="Times New Roman" w:cs="Times New Roman"/>
          <w:sz w:val="24"/>
          <w:szCs w:val="24"/>
          <w:lang w:val="fr-FR"/>
        </w:rPr>
        <w:t>é</w:t>
      </w:r>
      <w:r w:rsidR="00D06C18" w:rsidRPr="00E5194D">
        <w:rPr>
          <w:rFonts w:ascii="Times New Roman" w:hAnsi="Times New Roman" w:cs="Times New Roman"/>
          <w:sz w:val="24"/>
          <w:szCs w:val="24"/>
          <w:lang w:val="fr-FR"/>
        </w:rPr>
        <w:t>e sur la santé de tous les membres du ménage. Les données collectées comprennent l’occurrence d’un problème de santé dans les 30 derniers jours et les consultations (cas échéant) entreprises à cause du problème de santé. Des questions relatives à la satisfaction des services reçus sont posées. Les répondants sont aussi interrogés sur les soins préventifs reçus au cours des 3 derniers mois et sur les soins hospitaliers (hospitalisation et/ou autre</w:t>
      </w:r>
      <w:r w:rsidR="00B16C6A" w:rsidRPr="00E5194D">
        <w:rPr>
          <w:rFonts w:ascii="Times New Roman" w:hAnsi="Times New Roman" w:cs="Times New Roman"/>
          <w:sz w:val="24"/>
          <w:szCs w:val="24"/>
          <w:lang w:val="fr-FR"/>
        </w:rPr>
        <w:t>s</w:t>
      </w:r>
      <w:r w:rsidR="00D06C18" w:rsidRPr="00E5194D">
        <w:rPr>
          <w:rFonts w:ascii="Times New Roman" w:hAnsi="Times New Roman" w:cs="Times New Roman"/>
          <w:sz w:val="24"/>
          <w:szCs w:val="24"/>
          <w:lang w:val="fr-FR"/>
        </w:rPr>
        <w:t xml:space="preserve"> procédures médicales) reçus au cours des 12 derniers mois. La section permet de collecter des données sur les dépenses en services médicaux et en médicaments faites au cours des 3 derniers mois, les dépenses pour les hospitalisations, et pour les autres procédures médicales au cours des 12 derniers mois. Des informations sont également collectées sur la couverture médicale (assurance ou autres mutuelles) des membres du ménage, l</w:t>
      </w:r>
      <w:r w:rsidR="002B07E1"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utilisation des moustiquaires</w:t>
      </w:r>
      <w:r w:rsidR="00B16C6A"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 etc.</w:t>
      </w:r>
    </w:p>
    <w:p w14:paraId="4B871363"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17FF9CA7" w14:textId="77777777" w:rsidR="00D06C18" w:rsidRPr="00E5194D" w:rsidRDefault="00D06C18" w:rsidP="00C328FB">
      <w:pPr>
        <w:pStyle w:val="Style13"/>
        <w:rPr>
          <w:color w:val="auto"/>
        </w:rPr>
      </w:pPr>
      <w:bookmarkStart w:id="30" w:name="_Toc459725415"/>
      <w:r w:rsidRPr="00E5194D">
        <w:rPr>
          <w:color w:val="auto"/>
        </w:rPr>
        <w:t>3.1.5. Section 4 : Emploi (Individus âgés de 6 ans et plus)</w:t>
      </w:r>
      <w:bookmarkEnd w:id="30"/>
    </w:p>
    <w:p w14:paraId="4429646C"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67B454C6" w14:textId="6F0502DF" w:rsidR="00E46DAE" w:rsidRPr="00E5194D" w:rsidRDefault="00E46DAE"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module emploi vise un </w:t>
      </w:r>
      <w:r w:rsidR="001940C9" w:rsidRPr="00E5194D">
        <w:rPr>
          <w:rFonts w:ascii="Times New Roman" w:hAnsi="Times New Roman" w:cs="Times New Roman"/>
          <w:sz w:val="24"/>
          <w:szCs w:val="24"/>
          <w:lang w:val="fr-FR"/>
        </w:rPr>
        <w:t xml:space="preserve">triple </w:t>
      </w:r>
      <w:r w:rsidRPr="00E5194D">
        <w:rPr>
          <w:rFonts w:ascii="Times New Roman" w:hAnsi="Times New Roman" w:cs="Times New Roman"/>
          <w:sz w:val="24"/>
          <w:szCs w:val="24"/>
          <w:lang w:val="fr-FR"/>
        </w:rPr>
        <w:t>objectif</w:t>
      </w:r>
      <w:r w:rsidR="001940C9" w:rsidRPr="00E5194D">
        <w:rPr>
          <w:rFonts w:ascii="Times New Roman" w:hAnsi="Times New Roman" w:cs="Times New Roman"/>
          <w:sz w:val="24"/>
          <w:szCs w:val="24"/>
          <w:lang w:val="fr-FR"/>
        </w:rPr>
        <w:t>, d’abord fournir des données la structure des emplois sur une période de référence de 12 mois, la période appropriée pour l’analyse de la pauvreté ; ensuite fournir les indicateurs de base de marché du travail pour des analyses spécifiques à l’emploi ; et enfin mesurer les revenus salariaux.</w:t>
      </w:r>
    </w:p>
    <w:p w14:paraId="71068D70"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236CEDAA" w14:textId="0C39E760"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est organisée en cinq sous-sections. La première sous-section permet de déterminer la </w:t>
      </w:r>
      <w:r w:rsidR="00D51841" w:rsidRPr="00E5194D">
        <w:rPr>
          <w:rFonts w:ascii="Times New Roman" w:hAnsi="Times New Roman" w:cs="Times New Roman"/>
          <w:sz w:val="24"/>
          <w:szCs w:val="24"/>
          <w:lang w:val="fr-FR"/>
        </w:rPr>
        <w:t xml:space="preserve">situation </w:t>
      </w:r>
      <w:r w:rsidRPr="00E5194D">
        <w:rPr>
          <w:rFonts w:ascii="Times New Roman" w:hAnsi="Times New Roman" w:cs="Times New Roman"/>
          <w:sz w:val="24"/>
          <w:szCs w:val="24"/>
          <w:lang w:val="fr-FR"/>
        </w:rPr>
        <w:t xml:space="preserve">de chaque </w:t>
      </w:r>
      <w:r w:rsidR="00D51841" w:rsidRPr="00E5194D">
        <w:rPr>
          <w:rFonts w:ascii="Times New Roman" w:hAnsi="Times New Roman" w:cs="Times New Roman"/>
          <w:sz w:val="24"/>
          <w:szCs w:val="24"/>
          <w:lang w:val="fr-FR"/>
        </w:rPr>
        <w:t xml:space="preserve">personne en âge de travailler en rapport avec l’activité </w:t>
      </w:r>
      <w:r w:rsidRPr="00E5194D">
        <w:rPr>
          <w:rFonts w:ascii="Times New Roman" w:hAnsi="Times New Roman" w:cs="Times New Roman"/>
          <w:sz w:val="24"/>
          <w:szCs w:val="24"/>
          <w:lang w:val="fr-FR"/>
        </w:rPr>
        <w:t>(actif</w:t>
      </w:r>
      <w:r w:rsidR="00D51841" w:rsidRPr="00E5194D">
        <w:rPr>
          <w:rFonts w:ascii="Times New Roman" w:hAnsi="Times New Roman" w:cs="Times New Roman"/>
          <w:sz w:val="24"/>
          <w:szCs w:val="24"/>
          <w:lang w:val="fr-FR"/>
        </w:rPr>
        <w:t xml:space="preserve"> occupé</w:t>
      </w:r>
      <w:r w:rsidRPr="00E5194D">
        <w:rPr>
          <w:rFonts w:ascii="Times New Roman" w:hAnsi="Times New Roman" w:cs="Times New Roman"/>
          <w:sz w:val="24"/>
          <w:szCs w:val="24"/>
          <w:lang w:val="fr-FR"/>
        </w:rPr>
        <w:t xml:space="preserve">, </w:t>
      </w:r>
      <w:r w:rsidR="00D51841" w:rsidRPr="00E5194D">
        <w:rPr>
          <w:rFonts w:ascii="Times New Roman" w:hAnsi="Times New Roman" w:cs="Times New Roman"/>
          <w:sz w:val="24"/>
          <w:szCs w:val="24"/>
          <w:lang w:val="fr-FR"/>
        </w:rPr>
        <w:t>chômeur, inactif</w:t>
      </w:r>
      <w:r w:rsidRPr="00E5194D">
        <w:rPr>
          <w:rFonts w:ascii="Times New Roman" w:hAnsi="Times New Roman" w:cs="Times New Roman"/>
          <w:sz w:val="24"/>
          <w:szCs w:val="24"/>
          <w:lang w:val="fr-FR"/>
        </w:rPr>
        <w:t xml:space="preserve">, etc.). Les quatre sous-sections </w:t>
      </w:r>
      <w:r w:rsidR="00197086" w:rsidRPr="00E5194D">
        <w:rPr>
          <w:rFonts w:ascii="Times New Roman" w:hAnsi="Times New Roman" w:cs="Times New Roman"/>
          <w:sz w:val="24"/>
          <w:szCs w:val="24"/>
          <w:lang w:val="fr-FR"/>
        </w:rPr>
        <w:t>restantes renseignent</w:t>
      </w:r>
      <w:r w:rsidRPr="00E5194D">
        <w:rPr>
          <w:rFonts w:ascii="Times New Roman" w:hAnsi="Times New Roman" w:cs="Times New Roman"/>
          <w:sz w:val="24"/>
          <w:szCs w:val="24"/>
          <w:lang w:val="fr-FR"/>
        </w:rPr>
        <w:t xml:space="preserve"> sur l’emploi principal ou secondaire des membres du ménage au cours des 7 derniers jours </w:t>
      </w:r>
      <w:r w:rsidR="00D51841" w:rsidRPr="00E5194D">
        <w:rPr>
          <w:rFonts w:ascii="Times New Roman" w:hAnsi="Times New Roman" w:cs="Times New Roman"/>
          <w:sz w:val="24"/>
          <w:szCs w:val="24"/>
          <w:lang w:val="fr-FR"/>
        </w:rPr>
        <w:t>et au cours d</w:t>
      </w:r>
      <w:r w:rsidRPr="00E5194D">
        <w:rPr>
          <w:rFonts w:ascii="Times New Roman" w:hAnsi="Times New Roman" w:cs="Times New Roman"/>
          <w:sz w:val="24"/>
          <w:szCs w:val="24"/>
          <w:lang w:val="fr-FR"/>
        </w:rPr>
        <w:t>es 12 derniers mois.</w:t>
      </w:r>
    </w:p>
    <w:p w14:paraId="24E6536C" w14:textId="77777777" w:rsidR="00D06C18" w:rsidRPr="00E5194D" w:rsidRDefault="00D06C18" w:rsidP="00D06C18">
      <w:pPr>
        <w:spacing w:after="0" w:line="240" w:lineRule="auto"/>
        <w:jc w:val="both"/>
        <w:rPr>
          <w:rFonts w:ascii="Times New Roman" w:hAnsi="Times New Roman" w:cs="Times New Roman"/>
          <w:sz w:val="24"/>
          <w:szCs w:val="24"/>
          <w:u w:val="single"/>
          <w:lang w:val="fr-FR"/>
        </w:rPr>
      </w:pPr>
    </w:p>
    <w:p w14:paraId="331B26B5" w14:textId="79EE8A64" w:rsidR="00D06C18" w:rsidRPr="00E5194D" w:rsidRDefault="00D06C18" w:rsidP="00D06C18">
      <w:pPr>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w:t>
      </w:r>
      <w:r w:rsidR="004211F7">
        <w:rPr>
          <w:rFonts w:ascii="Times New Roman" w:hAnsi="Times New Roman" w:cs="Times New Roman"/>
          <w:sz w:val="24"/>
          <w:szCs w:val="24"/>
          <w:u w:val="single"/>
          <w:lang w:val="fr-FR"/>
        </w:rPr>
        <w:t>. </w:t>
      </w:r>
      <w:r w:rsidRPr="00E5194D">
        <w:rPr>
          <w:rFonts w:ascii="Times New Roman" w:hAnsi="Times New Roman" w:cs="Times New Roman"/>
          <w:sz w:val="24"/>
          <w:szCs w:val="24"/>
          <w:u w:val="single"/>
          <w:lang w:val="fr-FR"/>
        </w:rPr>
        <w:t>Situation en rapport avec l’activité (individus de 6 ans et plus)</w:t>
      </w:r>
    </w:p>
    <w:p w14:paraId="78FA250A" w14:textId="77777777" w:rsidR="0094042A" w:rsidRPr="00E5194D" w:rsidRDefault="0094042A" w:rsidP="00D06C18">
      <w:pPr>
        <w:spacing w:after="0" w:line="240" w:lineRule="auto"/>
        <w:jc w:val="both"/>
        <w:rPr>
          <w:rFonts w:ascii="Times New Roman" w:hAnsi="Times New Roman" w:cs="Times New Roman"/>
          <w:sz w:val="24"/>
          <w:szCs w:val="24"/>
          <w:lang w:val="fr-FR"/>
        </w:rPr>
      </w:pPr>
    </w:p>
    <w:p w14:paraId="33A8CABE" w14:textId="246E150F"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Partie A de la section Emploi collecte des informations sur les activités économiques des membres du ménage âgés de 6 ans et plus. Cette partie permet de déterminer si un individu est employé</w:t>
      </w:r>
      <w:r w:rsidR="00132EFA" w:rsidRPr="00E5194D">
        <w:rPr>
          <w:rFonts w:ascii="Times New Roman" w:hAnsi="Times New Roman" w:cs="Times New Roman"/>
          <w:sz w:val="24"/>
          <w:szCs w:val="24"/>
          <w:lang w:val="fr-FR"/>
        </w:rPr>
        <w:t xml:space="preserve"> ou</w:t>
      </w:r>
      <w:r w:rsidRPr="00E5194D">
        <w:rPr>
          <w:rFonts w:ascii="Times New Roman" w:hAnsi="Times New Roman" w:cs="Times New Roman"/>
          <w:sz w:val="24"/>
          <w:szCs w:val="24"/>
          <w:lang w:val="fr-FR"/>
        </w:rPr>
        <w:t xml:space="preserve"> sans emploi</w:t>
      </w:r>
      <w:r w:rsidR="00132EFA" w:rsidRPr="00E5194D">
        <w:rPr>
          <w:rFonts w:ascii="Times New Roman" w:hAnsi="Times New Roman" w:cs="Times New Roman"/>
          <w:sz w:val="24"/>
          <w:szCs w:val="24"/>
          <w:lang w:val="fr-FR"/>
        </w:rPr>
        <w:t xml:space="preserve"> et s’il est sans-emploi s’il est chômeur ou in</w:t>
      </w:r>
      <w:r w:rsidRPr="00E5194D">
        <w:rPr>
          <w:rFonts w:ascii="Times New Roman" w:hAnsi="Times New Roman" w:cs="Times New Roman"/>
          <w:sz w:val="24"/>
          <w:szCs w:val="24"/>
          <w:lang w:val="fr-FR"/>
        </w:rPr>
        <w:t>actif. La partie A permet aussi de prendre des données sur le temps consacré aux activités domestiques. Les questions contenues dans cette section sont en accord avec les derniers concepts tels que définis par la Conférence Internationale des Statisticiens du Travail.</w:t>
      </w:r>
    </w:p>
    <w:p w14:paraId="6D769E75" w14:textId="77777777" w:rsidR="00D06C18" w:rsidRPr="00E5194D" w:rsidRDefault="00D06C18" w:rsidP="00D06C18">
      <w:pPr>
        <w:spacing w:after="0" w:line="240" w:lineRule="auto"/>
        <w:jc w:val="both"/>
        <w:rPr>
          <w:rFonts w:ascii="Times New Roman" w:hAnsi="Times New Roman" w:cs="Times New Roman"/>
          <w:sz w:val="24"/>
          <w:szCs w:val="24"/>
          <w:u w:val="single"/>
          <w:lang w:val="fr-FR"/>
        </w:rPr>
      </w:pPr>
    </w:p>
    <w:p w14:paraId="7AA9DA9F" w14:textId="2760C5D6" w:rsidR="00D06C18" w:rsidRPr="00E5194D" w:rsidRDefault="004211F7" w:rsidP="00D06C18">
      <w:pPr>
        <w:spacing w:after="0" w:line="240" w:lineRule="auto"/>
        <w:jc w:val="both"/>
        <w:rPr>
          <w:rFonts w:ascii="Times New Roman" w:hAnsi="Times New Roman" w:cs="Times New Roman"/>
          <w:sz w:val="24"/>
          <w:szCs w:val="24"/>
          <w:u w:val="single"/>
          <w:lang w:val="fr-FR"/>
        </w:rPr>
      </w:pPr>
      <w:r>
        <w:rPr>
          <w:rFonts w:ascii="Times New Roman" w:hAnsi="Times New Roman" w:cs="Times New Roman"/>
          <w:sz w:val="24"/>
          <w:szCs w:val="24"/>
          <w:u w:val="single"/>
          <w:lang w:val="fr-FR"/>
        </w:rPr>
        <w:t>Partie B. Emploi principal a</w:t>
      </w:r>
      <w:r w:rsidR="00D06C18" w:rsidRPr="00E5194D">
        <w:rPr>
          <w:rFonts w:ascii="Times New Roman" w:hAnsi="Times New Roman" w:cs="Times New Roman"/>
          <w:sz w:val="24"/>
          <w:szCs w:val="24"/>
          <w:u w:val="single"/>
          <w:lang w:val="fr-FR"/>
        </w:rPr>
        <w:t xml:space="preserve">u cours des </w:t>
      </w:r>
      <w:r>
        <w:rPr>
          <w:rFonts w:ascii="Times New Roman" w:hAnsi="Times New Roman" w:cs="Times New Roman"/>
          <w:sz w:val="24"/>
          <w:szCs w:val="24"/>
          <w:u w:val="single"/>
          <w:lang w:val="fr-FR"/>
        </w:rPr>
        <w:t>12 derniers mois</w:t>
      </w:r>
    </w:p>
    <w:p w14:paraId="61350A29"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AD39F3C" w14:textId="55D74A01"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partie concerne l’emploi principal du répondant au cours des </w:t>
      </w:r>
      <w:r w:rsidR="00EB7806" w:rsidRPr="00E5194D">
        <w:rPr>
          <w:rFonts w:ascii="Times New Roman" w:hAnsi="Times New Roman" w:cs="Times New Roman"/>
          <w:sz w:val="24"/>
          <w:szCs w:val="24"/>
          <w:lang w:val="fr-FR"/>
        </w:rPr>
        <w:t>12</w:t>
      </w:r>
      <w:r w:rsidRPr="00E5194D">
        <w:rPr>
          <w:rFonts w:ascii="Times New Roman" w:hAnsi="Times New Roman" w:cs="Times New Roman"/>
          <w:sz w:val="24"/>
          <w:szCs w:val="24"/>
          <w:lang w:val="fr-FR"/>
        </w:rPr>
        <w:t xml:space="preserve"> derniers </w:t>
      </w:r>
      <w:r w:rsidR="00EB7806" w:rsidRPr="00E5194D">
        <w:rPr>
          <w:rFonts w:ascii="Times New Roman" w:hAnsi="Times New Roman" w:cs="Times New Roman"/>
          <w:sz w:val="24"/>
          <w:szCs w:val="24"/>
          <w:lang w:val="fr-FR"/>
        </w:rPr>
        <w:t>mois</w:t>
      </w:r>
      <w:r w:rsidRPr="00E5194D">
        <w:rPr>
          <w:rFonts w:ascii="Times New Roman" w:hAnsi="Times New Roman" w:cs="Times New Roman"/>
          <w:sz w:val="24"/>
          <w:szCs w:val="24"/>
          <w:lang w:val="fr-FR"/>
        </w:rPr>
        <w:t xml:space="preserve">. L'emploi principal est défini comme l'emploi auquel le répondant a consacré le plus de temps au cours des </w:t>
      </w:r>
      <w:r w:rsidR="00EB7806" w:rsidRPr="00E5194D">
        <w:rPr>
          <w:rFonts w:ascii="Times New Roman" w:hAnsi="Times New Roman" w:cs="Times New Roman"/>
          <w:sz w:val="24"/>
          <w:szCs w:val="24"/>
          <w:lang w:val="fr-FR"/>
        </w:rPr>
        <w:t>12</w:t>
      </w:r>
      <w:r w:rsidRPr="00E5194D">
        <w:rPr>
          <w:rFonts w:ascii="Times New Roman" w:hAnsi="Times New Roman" w:cs="Times New Roman"/>
          <w:sz w:val="24"/>
          <w:szCs w:val="24"/>
          <w:lang w:val="fr-FR"/>
        </w:rPr>
        <w:t xml:space="preserve"> derniers </w:t>
      </w:r>
      <w:r w:rsidR="00EB7806" w:rsidRPr="00E5194D">
        <w:rPr>
          <w:rFonts w:ascii="Times New Roman" w:hAnsi="Times New Roman" w:cs="Times New Roman"/>
          <w:sz w:val="24"/>
          <w:szCs w:val="24"/>
          <w:lang w:val="fr-FR"/>
        </w:rPr>
        <w:t>mois</w:t>
      </w:r>
      <w:r w:rsidRPr="00E5194D">
        <w:rPr>
          <w:rFonts w:ascii="Times New Roman" w:hAnsi="Times New Roman" w:cs="Times New Roman"/>
          <w:sz w:val="24"/>
          <w:szCs w:val="24"/>
          <w:lang w:val="fr-FR"/>
        </w:rPr>
        <w:t>. L</w:t>
      </w:r>
      <w:r w:rsidR="0094042A"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information</w:t>
      </w:r>
      <w:r w:rsidR="0094042A" w:rsidRPr="00E5194D">
        <w:rPr>
          <w:rFonts w:ascii="Times New Roman" w:hAnsi="Times New Roman" w:cs="Times New Roman"/>
          <w:sz w:val="24"/>
          <w:szCs w:val="24"/>
          <w:lang w:val="fr-FR"/>
        </w:rPr>
        <w:t xml:space="preserve"> e</w:t>
      </w:r>
      <w:r w:rsidRPr="00E5194D">
        <w:rPr>
          <w:rFonts w:ascii="Times New Roman" w:hAnsi="Times New Roman" w:cs="Times New Roman"/>
          <w:sz w:val="24"/>
          <w:szCs w:val="24"/>
          <w:lang w:val="fr-FR"/>
        </w:rPr>
        <w:t>s</w:t>
      </w:r>
      <w:r w:rsidR="0094042A" w:rsidRPr="00E5194D">
        <w:rPr>
          <w:rFonts w:ascii="Times New Roman" w:hAnsi="Times New Roman" w:cs="Times New Roman"/>
          <w:sz w:val="24"/>
          <w:szCs w:val="24"/>
          <w:lang w:val="fr-FR"/>
        </w:rPr>
        <w:t xml:space="preserve">t collectée sur </w:t>
      </w:r>
      <w:r w:rsidRPr="00E5194D">
        <w:rPr>
          <w:rFonts w:ascii="Times New Roman" w:hAnsi="Times New Roman" w:cs="Times New Roman"/>
          <w:sz w:val="24"/>
          <w:szCs w:val="24"/>
          <w:lang w:val="fr-FR"/>
        </w:rPr>
        <w:t>la profession, l</w:t>
      </w:r>
      <w:r w:rsidR="0094042A" w:rsidRPr="00E5194D">
        <w:rPr>
          <w:rFonts w:ascii="Times New Roman" w:hAnsi="Times New Roman" w:cs="Times New Roman"/>
          <w:sz w:val="24"/>
          <w:szCs w:val="24"/>
          <w:lang w:val="fr-FR"/>
        </w:rPr>
        <w:t>a branche d’activité</w:t>
      </w:r>
      <w:r w:rsidRPr="00E5194D">
        <w:rPr>
          <w:rFonts w:ascii="Times New Roman" w:hAnsi="Times New Roman" w:cs="Times New Roman"/>
          <w:sz w:val="24"/>
          <w:szCs w:val="24"/>
          <w:lang w:val="fr-FR"/>
        </w:rPr>
        <w:t xml:space="preserve">, le </w:t>
      </w:r>
      <w:r w:rsidR="0094042A" w:rsidRPr="00E5194D">
        <w:rPr>
          <w:rFonts w:ascii="Times New Roman" w:hAnsi="Times New Roman" w:cs="Times New Roman"/>
          <w:sz w:val="24"/>
          <w:szCs w:val="24"/>
          <w:lang w:val="fr-FR"/>
        </w:rPr>
        <w:t xml:space="preserve">volume horaire de travail, le salaire pour les salariés, et </w:t>
      </w:r>
      <w:r w:rsidRPr="00E5194D">
        <w:rPr>
          <w:rFonts w:ascii="Times New Roman" w:hAnsi="Times New Roman" w:cs="Times New Roman"/>
          <w:sz w:val="24"/>
          <w:szCs w:val="24"/>
          <w:lang w:val="fr-FR"/>
        </w:rPr>
        <w:t>les avantages que l'intéressé reçoit</w:t>
      </w:r>
      <w:r w:rsidR="0094042A" w:rsidRPr="00E5194D">
        <w:rPr>
          <w:rFonts w:ascii="Times New Roman" w:hAnsi="Times New Roman" w:cs="Times New Roman"/>
          <w:sz w:val="24"/>
          <w:szCs w:val="24"/>
          <w:lang w:val="fr-FR"/>
        </w:rPr>
        <w:t xml:space="preserve"> de son emploi</w:t>
      </w:r>
      <w:r w:rsidRPr="00E5194D">
        <w:rPr>
          <w:rFonts w:ascii="Times New Roman" w:hAnsi="Times New Roman" w:cs="Times New Roman"/>
          <w:sz w:val="24"/>
          <w:szCs w:val="24"/>
          <w:lang w:val="fr-FR"/>
        </w:rPr>
        <w:t>.</w:t>
      </w:r>
    </w:p>
    <w:p w14:paraId="27685A7C" w14:textId="77777777" w:rsidR="00D06C18" w:rsidRPr="00E5194D" w:rsidRDefault="00D06C18" w:rsidP="00D06C18">
      <w:pPr>
        <w:spacing w:after="0" w:line="240" w:lineRule="auto"/>
        <w:jc w:val="both"/>
        <w:rPr>
          <w:rFonts w:ascii="Times New Roman" w:hAnsi="Times New Roman" w:cs="Times New Roman"/>
          <w:sz w:val="24"/>
          <w:szCs w:val="24"/>
          <w:u w:val="single"/>
          <w:lang w:val="fr-FR"/>
        </w:rPr>
      </w:pPr>
    </w:p>
    <w:p w14:paraId="6964175E" w14:textId="7AF086C0" w:rsidR="00D06C18" w:rsidRPr="00E5194D" w:rsidRDefault="00D06C18" w:rsidP="00D06C18">
      <w:pPr>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 xml:space="preserve">Partie </w:t>
      </w:r>
      <w:r w:rsidR="00EB7806" w:rsidRPr="00E5194D">
        <w:rPr>
          <w:rFonts w:ascii="Times New Roman" w:hAnsi="Times New Roman" w:cs="Times New Roman"/>
          <w:sz w:val="24"/>
          <w:szCs w:val="24"/>
          <w:u w:val="single"/>
          <w:lang w:val="fr-FR"/>
        </w:rPr>
        <w:t>C</w:t>
      </w:r>
      <w:r w:rsidR="004211F7">
        <w:rPr>
          <w:rFonts w:ascii="Times New Roman" w:hAnsi="Times New Roman" w:cs="Times New Roman"/>
          <w:sz w:val="24"/>
          <w:szCs w:val="24"/>
          <w:u w:val="single"/>
          <w:lang w:val="fr-FR"/>
        </w:rPr>
        <w:t>. Emploi secondaire a</w:t>
      </w:r>
      <w:r w:rsidRPr="00E5194D">
        <w:rPr>
          <w:rFonts w:ascii="Times New Roman" w:hAnsi="Times New Roman" w:cs="Times New Roman"/>
          <w:sz w:val="24"/>
          <w:szCs w:val="24"/>
          <w:u w:val="single"/>
          <w:lang w:val="fr-FR"/>
        </w:rPr>
        <w:t>u cours des 12 derniers mois</w:t>
      </w:r>
    </w:p>
    <w:p w14:paraId="3FE16690"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45286DFD" w14:textId="495DBB70" w:rsidR="00D06C18" w:rsidRPr="00E5194D" w:rsidRDefault="00D06C18"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Partie E recueille des informations sur </w:t>
      </w:r>
      <w:r w:rsidR="00321220"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activité secondaire que le répondant a pratiqué</w:t>
      </w:r>
      <w:r w:rsidR="00321220" w:rsidRPr="00E5194D">
        <w:rPr>
          <w:rFonts w:ascii="Times New Roman" w:hAnsi="Times New Roman" w:cs="Times New Roman"/>
          <w:sz w:val="24"/>
          <w:szCs w:val="24"/>
          <w:lang w:val="fr-FR"/>
        </w:rPr>
        <w:t xml:space="preserve"> au cours des 12 derniers mois.</w:t>
      </w:r>
      <w:r w:rsidRPr="00E5194D">
        <w:rPr>
          <w:rFonts w:ascii="Times New Roman" w:hAnsi="Times New Roman" w:cs="Times New Roman"/>
          <w:sz w:val="24"/>
          <w:szCs w:val="24"/>
          <w:lang w:val="fr-FR"/>
        </w:rPr>
        <w:t xml:space="preserve"> La partie </w:t>
      </w:r>
      <w:r w:rsidR="00EB7806" w:rsidRPr="00E5194D">
        <w:rPr>
          <w:rFonts w:ascii="Times New Roman" w:hAnsi="Times New Roman" w:cs="Times New Roman"/>
          <w:sz w:val="24"/>
          <w:szCs w:val="24"/>
          <w:lang w:val="fr-FR"/>
        </w:rPr>
        <w:t>C</w:t>
      </w:r>
      <w:r w:rsidRPr="00E5194D">
        <w:rPr>
          <w:rFonts w:ascii="Times New Roman" w:hAnsi="Times New Roman" w:cs="Times New Roman"/>
          <w:sz w:val="24"/>
          <w:szCs w:val="24"/>
          <w:lang w:val="fr-FR"/>
        </w:rPr>
        <w:t xml:space="preserve"> contient des informations de nature identique à celles prises dans la partie </w:t>
      </w:r>
      <w:r w:rsidR="00EB7806" w:rsidRPr="00E5194D">
        <w:rPr>
          <w:rFonts w:ascii="Times New Roman" w:hAnsi="Times New Roman" w:cs="Times New Roman"/>
          <w:sz w:val="24"/>
          <w:szCs w:val="24"/>
          <w:lang w:val="fr-FR"/>
        </w:rPr>
        <w:t>B</w:t>
      </w:r>
      <w:r w:rsidRPr="00E5194D">
        <w:rPr>
          <w:rFonts w:ascii="Times New Roman" w:hAnsi="Times New Roman" w:cs="Times New Roman"/>
          <w:sz w:val="24"/>
          <w:szCs w:val="24"/>
          <w:lang w:val="fr-FR"/>
        </w:rPr>
        <w:t>.</w:t>
      </w:r>
    </w:p>
    <w:p w14:paraId="3B106E48" w14:textId="46C8EDAC" w:rsidR="00D06C18" w:rsidRPr="00E5194D" w:rsidRDefault="00D06C18" w:rsidP="00D06C18">
      <w:pPr>
        <w:tabs>
          <w:tab w:val="left" w:pos="2340"/>
          <w:tab w:val="left" w:pos="5940"/>
        </w:tabs>
        <w:spacing w:after="0" w:line="240" w:lineRule="auto"/>
        <w:jc w:val="both"/>
        <w:rPr>
          <w:rFonts w:ascii="Times New Roman" w:hAnsi="Times New Roman" w:cs="Times New Roman"/>
          <w:sz w:val="24"/>
          <w:szCs w:val="24"/>
          <w:lang w:val="fr-FR"/>
        </w:rPr>
      </w:pPr>
    </w:p>
    <w:p w14:paraId="0063A52A" w14:textId="51668D83" w:rsidR="00D06C18" w:rsidRPr="00E5194D" w:rsidRDefault="00D06C18" w:rsidP="00C328FB">
      <w:pPr>
        <w:pStyle w:val="Style13"/>
        <w:rPr>
          <w:color w:val="auto"/>
        </w:rPr>
      </w:pPr>
      <w:bookmarkStart w:id="31" w:name="_Toc459725416"/>
      <w:r w:rsidRPr="00E5194D">
        <w:rPr>
          <w:color w:val="auto"/>
        </w:rPr>
        <w:t>3.1.6. Section 5 : Revenus Hors Emploi Au cours des 12 derniers mois</w:t>
      </w:r>
      <w:r w:rsidR="004211F7">
        <w:rPr>
          <w:color w:val="auto"/>
        </w:rPr>
        <w:t xml:space="preserve"> (Individus de 15 ans et plus)</w:t>
      </w:r>
      <w:bookmarkEnd w:id="31"/>
    </w:p>
    <w:p w14:paraId="09C3EA0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BF65ACD" w14:textId="5E97A14E" w:rsidR="00D06C18" w:rsidRPr="00E5194D" w:rsidRDefault="00A606BF"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L’objectif de l</w:t>
      </w:r>
      <w:r w:rsidR="00D06C18" w:rsidRPr="00E5194D">
        <w:rPr>
          <w:rFonts w:ascii="Times New Roman" w:hAnsi="Times New Roman" w:cs="Times New Roman"/>
          <w:sz w:val="24"/>
          <w:szCs w:val="24"/>
          <w:lang w:val="fr-FR"/>
        </w:rPr>
        <w:t xml:space="preserve">a section 5 </w:t>
      </w:r>
      <w:r w:rsidRPr="00E5194D">
        <w:rPr>
          <w:rFonts w:ascii="Times New Roman" w:hAnsi="Times New Roman" w:cs="Times New Roman"/>
          <w:sz w:val="24"/>
          <w:szCs w:val="24"/>
          <w:lang w:val="fr-FR"/>
        </w:rPr>
        <w:t xml:space="preserve">est de boucler l’ensemble des revenus du ménage en traitant </w:t>
      </w:r>
      <w:r w:rsidR="00D06C18" w:rsidRPr="00E5194D">
        <w:rPr>
          <w:rFonts w:ascii="Times New Roman" w:hAnsi="Times New Roman" w:cs="Times New Roman"/>
          <w:sz w:val="24"/>
          <w:szCs w:val="24"/>
          <w:lang w:val="fr-FR"/>
        </w:rPr>
        <w:t xml:space="preserve">des revenus </w:t>
      </w:r>
      <w:r w:rsidRPr="00E5194D">
        <w:rPr>
          <w:rFonts w:ascii="Times New Roman" w:hAnsi="Times New Roman" w:cs="Times New Roman"/>
          <w:sz w:val="24"/>
          <w:szCs w:val="24"/>
          <w:lang w:val="fr-FR"/>
        </w:rPr>
        <w:t>autres que ceux de l’</w:t>
      </w:r>
      <w:r w:rsidR="00D06C18" w:rsidRPr="00E5194D">
        <w:rPr>
          <w:rFonts w:ascii="Times New Roman" w:hAnsi="Times New Roman" w:cs="Times New Roman"/>
          <w:sz w:val="24"/>
          <w:szCs w:val="24"/>
          <w:lang w:val="fr-FR"/>
        </w:rPr>
        <w:t>emploi.</w:t>
      </w:r>
    </w:p>
    <w:p w14:paraId="7A69B333" w14:textId="77777777" w:rsidR="00A606BF" w:rsidRPr="00E5194D" w:rsidRDefault="00A606BF" w:rsidP="00D06C18">
      <w:pPr>
        <w:tabs>
          <w:tab w:val="left" w:pos="5940"/>
        </w:tabs>
        <w:spacing w:after="0" w:line="240" w:lineRule="auto"/>
        <w:jc w:val="both"/>
        <w:rPr>
          <w:rFonts w:ascii="Times New Roman" w:hAnsi="Times New Roman" w:cs="Times New Roman"/>
          <w:sz w:val="24"/>
          <w:szCs w:val="24"/>
          <w:lang w:val="fr-FR"/>
        </w:rPr>
      </w:pPr>
    </w:p>
    <w:p w14:paraId="7506322B" w14:textId="67623434" w:rsidR="00D06C18" w:rsidRPr="00E5194D" w:rsidRDefault="00A606BF"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w:t>
      </w:r>
      <w:r w:rsidR="00D06C18" w:rsidRPr="00E5194D">
        <w:rPr>
          <w:rFonts w:ascii="Times New Roman" w:hAnsi="Times New Roman" w:cs="Times New Roman"/>
          <w:sz w:val="24"/>
          <w:szCs w:val="24"/>
          <w:lang w:val="fr-FR"/>
        </w:rPr>
        <w:t>a section porte sur les sources de revenus n</w:t>
      </w:r>
      <w:r w:rsidRPr="00E5194D">
        <w:rPr>
          <w:rFonts w:ascii="Times New Roman" w:hAnsi="Times New Roman" w:cs="Times New Roman"/>
          <w:sz w:val="24"/>
          <w:szCs w:val="24"/>
          <w:lang w:val="fr-FR"/>
        </w:rPr>
        <w:t xml:space="preserve">e provenant </w:t>
      </w:r>
      <w:r w:rsidR="00F83BF7" w:rsidRPr="00E5194D">
        <w:rPr>
          <w:rFonts w:ascii="Times New Roman" w:hAnsi="Times New Roman" w:cs="Times New Roman"/>
          <w:sz w:val="24"/>
          <w:szCs w:val="24"/>
          <w:lang w:val="fr-FR"/>
        </w:rPr>
        <w:t>ni de l’exercice d’un emploi salarié, ni de l’exercice d’un emploi n</w:t>
      </w:r>
      <w:r w:rsidR="00D06C18" w:rsidRPr="00E5194D">
        <w:rPr>
          <w:rFonts w:ascii="Times New Roman" w:hAnsi="Times New Roman" w:cs="Times New Roman"/>
          <w:sz w:val="24"/>
          <w:szCs w:val="24"/>
          <w:lang w:val="fr-FR"/>
        </w:rPr>
        <w:t>on-salarié</w:t>
      </w:r>
      <w:r w:rsidR="00F83BF7" w:rsidRPr="00E5194D">
        <w:rPr>
          <w:rFonts w:ascii="Times New Roman" w:hAnsi="Times New Roman" w:cs="Times New Roman"/>
          <w:sz w:val="24"/>
          <w:szCs w:val="24"/>
          <w:lang w:val="fr-FR"/>
        </w:rPr>
        <w:t xml:space="preserve">. Il s’agit notamment des </w:t>
      </w:r>
      <w:r w:rsidR="00D06C18" w:rsidRPr="00E5194D">
        <w:rPr>
          <w:rFonts w:ascii="Times New Roman" w:hAnsi="Times New Roman" w:cs="Times New Roman"/>
          <w:sz w:val="24"/>
          <w:szCs w:val="24"/>
          <w:lang w:val="fr-FR"/>
        </w:rPr>
        <w:t xml:space="preserve">pensions </w:t>
      </w:r>
      <w:r w:rsidR="00F83BF7"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retraite, vieillesse, invalidité, alimentaire</w:t>
      </w:r>
      <w:r w:rsidR="00F83BF7"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 les revenus </w:t>
      </w:r>
      <w:r w:rsidR="00F83BF7" w:rsidRPr="00E5194D">
        <w:rPr>
          <w:rFonts w:ascii="Times New Roman" w:hAnsi="Times New Roman" w:cs="Times New Roman"/>
          <w:sz w:val="24"/>
          <w:szCs w:val="24"/>
          <w:lang w:val="fr-FR"/>
        </w:rPr>
        <w:t>immobiliers</w:t>
      </w:r>
      <w:r w:rsidR="00D06C18" w:rsidRPr="00E5194D">
        <w:rPr>
          <w:rFonts w:ascii="Times New Roman" w:hAnsi="Times New Roman" w:cs="Times New Roman"/>
          <w:sz w:val="24"/>
          <w:szCs w:val="24"/>
          <w:lang w:val="fr-FR"/>
        </w:rPr>
        <w:t xml:space="preserve">, les revenus de placements et </w:t>
      </w:r>
      <w:r w:rsidR="00F83BF7" w:rsidRPr="00E5194D">
        <w:rPr>
          <w:rFonts w:ascii="Times New Roman" w:hAnsi="Times New Roman" w:cs="Times New Roman"/>
          <w:sz w:val="24"/>
          <w:szCs w:val="24"/>
          <w:lang w:val="fr-FR"/>
        </w:rPr>
        <w:t xml:space="preserve">ceux </w:t>
      </w:r>
      <w:r w:rsidR="00D06C18" w:rsidRPr="00E5194D">
        <w:rPr>
          <w:rFonts w:ascii="Times New Roman" w:hAnsi="Times New Roman" w:cs="Times New Roman"/>
          <w:sz w:val="24"/>
          <w:szCs w:val="24"/>
          <w:lang w:val="fr-FR"/>
        </w:rPr>
        <w:t>d</w:t>
      </w:r>
      <w:r w:rsidR="00F83BF7"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autres sources </w:t>
      </w:r>
      <w:r w:rsidR="00F83BF7"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gains de loterie, héritage</w:t>
      </w:r>
      <w:r w:rsidR="00F83BF7"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 vente </w:t>
      </w:r>
      <w:r w:rsidR="00F83BF7" w:rsidRPr="00E5194D">
        <w:rPr>
          <w:rFonts w:ascii="Times New Roman" w:hAnsi="Times New Roman" w:cs="Times New Roman"/>
          <w:sz w:val="24"/>
          <w:szCs w:val="24"/>
          <w:lang w:val="fr-FR"/>
        </w:rPr>
        <w:t xml:space="preserve">exceptionnelle </w:t>
      </w:r>
      <w:r w:rsidR="00D06C18" w:rsidRPr="00E5194D">
        <w:rPr>
          <w:rFonts w:ascii="Times New Roman" w:hAnsi="Times New Roman" w:cs="Times New Roman"/>
          <w:sz w:val="24"/>
          <w:szCs w:val="24"/>
          <w:lang w:val="fr-FR"/>
        </w:rPr>
        <w:t>de biens</w:t>
      </w:r>
      <w:r w:rsidR="00F83BF7" w:rsidRPr="00E5194D">
        <w:rPr>
          <w:rFonts w:ascii="Times New Roman" w:hAnsi="Times New Roman" w:cs="Times New Roman"/>
          <w:sz w:val="24"/>
          <w:szCs w:val="24"/>
          <w:lang w:val="fr-FR"/>
        </w:rPr>
        <w:t>, etc.)</w:t>
      </w:r>
      <w:r w:rsidR="00D06C18" w:rsidRPr="00E5194D">
        <w:rPr>
          <w:rFonts w:ascii="Times New Roman" w:hAnsi="Times New Roman" w:cs="Times New Roman"/>
          <w:sz w:val="24"/>
          <w:szCs w:val="24"/>
          <w:lang w:val="fr-FR"/>
        </w:rPr>
        <w:t>.</w:t>
      </w:r>
    </w:p>
    <w:p w14:paraId="09BF8606"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138544F6" w14:textId="09E81AA9" w:rsidR="00D06C18" w:rsidRPr="00E5194D" w:rsidRDefault="00D06C18" w:rsidP="00C328FB">
      <w:pPr>
        <w:pStyle w:val="Style13"/>
        <w:rPr>
          <w:color w:val="auto"/>
        </w:rPr>
      </w:pPr>
      <w:bookmarkStart w:id="32" w:name="_Toc459725417"/>
      <w:r w:rsidRPr="00E5194D">
        <w:rPr>
          <w:color w:val="auto"/>
        </w:rPr>
        <w:t xml:space="preserve">3.1.7. </w:t>
      </w:r>
      <w:r w:rsidR="004211F7">
        <w:rPr>
          <w:color w:val="auto"/>
        </w:rPr>
        <w:t>Section 6 : Epargne et crédit (Individus</w:t>
      </w:r>
      <w:r w:rsidRPr="00E5194D">
        <w:rPr>
          <w:color w:val="auto"/>
        </w:rPr>
        <w:t xml:space="preserve"> de 1</w:t>
      </w:r>
      <w:r w:rsidR="004211F7">
        <w:rPr>
          <w:color w:val="auto"/>
        </w:rPr>
        <w:t>5</w:t>
      </w:r>
      <w:r w:rsidRPr="00E5194D">
        <w:rPr>
          <w:color w:val="auto"/>
        </w:rPr>
        <w:t xml:space="preserve"> ans et plus)</w:t>
      </w:r>
      <w:bookmarkEnd w:id="32"/>
    </w:p>
    <w:p w14:paraId="7AB34E5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22A83498" w14:textId="760BCC44" w:rsidR="00A93D78" w:rsidRPr="00E5194D" w:rsidRDefault="008F50C4" w:rsidP="008F50C4">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section </w:t>
      </w:r>
      <w:r w:rsidR="000276DA" w:rsidRPr="00E5194D">
        <w:rPr>
          <w:rFonts w:ascii="Times New Roman" w:hAnsi="Times New Roman" w:cs="Times New Roman"/>
          <w:sz w:val="24"/>
          <w:szCs w:val="24"/>
          <w:lang w:val="fr-FR"/>
        </w:rPr>
        <w:t xml:space="preserve">a pour objectif de produire des données pour analyser l’inclusion financière </w:t>
      </w:r>
      <w:r w:rsidR="00DF6CBE" w:rsidRPr="00E5194D">
        <w:rPr>
          <w:rFonts w:ascii="Times New Roman" w:hAnsi="Times New Roman" w:cs="Times New Roman"/>
          <w:sz w:val="24"/>
          <w:szCs w:val="24"/>
          <w:lang w:val="fr-FR"/>
        </w:rPr>
        <w:t xml:space="preserve">(notamment l’accès aux différentes formes de crédit) </w:t>
      </w:r>
      <w:r w:rsidR="000276DA" w:rsidRPr="00E5194D">
        <w:rPr>
          <w:rFonts w:ascii="Times New Roman" w:hAnsi="Times New Roman" w:cs="Times New Roman"/>
          <w:sz w:val="24"/>
          <w:szCs w:val="24"/>
          <w:lang w:val="fr-FR"/>
        </w:rPr>
        <w:t>des populations, en particulier celle des individus pauvres</w:t>
      </w:r>
      <w:r w:rsidR="00A93D78" w:rsidRPr="00E5194D">
        <w:rPr>
          <w:rFonts w:ascii="Times New Roman" w:hAnsi="Times New Roman" w:cs="Times New Roman"/>
          <w:sz w:val="24"/>
          <w:szCs w:val="24"/>
          <w:lang w:val="fr-FR"/>
        </w:rPr>
        <w:t>.</w:t>
      </w:r>
    </w:p>
    <w:p w14:paraId="56B373F6" w14:textId="77777777" w:rsidR="000276DA" w:rsidRPr="00E5194D" w:rsidRDefault="000276DA" w:rsidP="008F50C4">
      <w:pPr>
        <w:tabs>
          <w:tab w:val="left" w:pos="5940"/>
        </w:tabs>
        <w:spacing w:after="0" w:line="240" w:lineRule="auto"/>
        <w:jc w:val="both"/>
        <w:rPr>
          <w:rFonts w:ascii="Times New Roman" w:hAnsi="Times New Roman" w:cs="Times New Roman"/>
          <w:sz w:val="24"/>
          <w:szCs w:val="24"/>
          <w:lang w:val="fr-FR"/>
        </w:rPr>
      </w:pPr>
    </w:p>
    <w:p w14:paraId="4BD1F3B7" w14:textId="0FF0683E" w:rsidR="00D06C18" w:rsidRPr="00E5194D" w:rsidRDefault="00A93D7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données collectées auprès des membres du ménage de 18 ans et plus sont relatives </w:t>
      </w:r>
      <w:r w:rsidR="00E21501" w:rsidRPr="00E5194D">
        <w:rPr>
          <w:rFonts w:ascii="Times New Roman" w:hAnsi="Times New Roman" w:cs="Times New Roman"/>
          <w:sz w:val="24"/>
          <w:szCs w:val="24"/>
          <w:lang w:val="fr-FR"/>
        </w:rPr>
        <w:t>à</w:t>
      </w:r>
      <w:r w:rsidR="00D06C18" w:rsidRPr="00E5194D">
        <w:rPr>
          <w:rFonts w:ascii="Times New Roman" w:hAnsi="Times New Roman" w:cs="Times New Roman"/>
          <w:sz w:val="24"/>
          <w:szCs w:val="24"/>
          <w:lang w:val="fr-FR"/>
        </w:rPr>
        <w:t xml:space="preserve"> leur utilisation des produits bancaires, et leur possession des comptes d'épargne. Si le répondant a fait une demande de crédit au cours des 12 derniers mois</w:t>
      </w:r>
      <w:r w:rsidR="00AC2E8D" w:rsidRPr="00E5194D">
        <w:rPr>
          <w:rFonts w:ascii="Times New Roman" w:hAnsi="Times New Roman" w:cs="Times New Roman"/>
          <w:sz w:val="24"/>
          <w:szCs w:val="24"/>
          <w:lang w:val="fr-FR"/>
        </w:rPr>
        <w:t xml:space="preserve"> auprès d’une institution financière, d’un ménage ou d’une tontine</w:t>
      </w:r>
      <w:r w:rsidR="00D06C18" w:rsidRPr="00E5194D">
        <w:rPr>
          <w:rFonts w:ascii="Times New Roman" w:hAnsi="Times New Roman" w:cs="Times New Roman"/>
          <w:sz w:val="24"/>
          <w:szCs w:val="24"/>
          <w:lang w:val="fr-FR"/>
        </w:rPr>
        <w:t xml:space="preserve">, il lui est demandé des informations détaillées sur </w:t>
      </w:r>
      <w:r w:rsidR="00E21501" w:rsidRPr="00E5194D">
        <w:rPr>
          <w:rFonts w:ascii="Times New Roman" w:hAnsi="Times New Roman" w:cs="Times New Roman"/>
          <w:sz w:val="24"/>
          <w:szCs w:val="24"/>
          <w:lang w:val="fr-FR"/>
        </w:rPr>
        <w:t>sa dernière demande de crédit</w:t>
      </w:r>
      <w:r w:rsidR="00D06C18" w:rsidRPr="00E5194D">
        <w:rPr>
          <w:rFonts w:ascii="Times New Roman" w:hAnsi="Times New Roman" w:cs="Times New Roman"/>
          <w:sz w:val="24"/>
          <w:szCs w:val="24"/>
          <w:lang w:val="fr-FR"/>
        </w:rPr>
        <w:t>, le montant du prêt, la période de remboursement, le montant déjà remboursé</w:t>
      </w:r>
      <w:r w:rsidR="00E21501" w:rsidRPr="00E5194D">
        <w:rPr>
          <w:rFonts w:ascii="Times New Roman" w:hAnsi="Times New Roman" w:cs="Times New Roman"/>
          <w:sz w:val="24"/>
          <w:szCs w:val="24"/>
          <w:lang w:val="fr-FR"/>
        </w:rPr>
        <w:t xml:space="preserve"> ainsi que les raisons qui ont motivé la demande de crédit</w:t>
      </w:r>
      <w:r w:rsidR="00AA2F44" w:rsidRPr="00E5194D">
        <w:rPr>
          <w:rFonts w:ascii="Times New Roman" w:hAnsi="Times New Roman" w:cs="Times New Roman"/>
          <w:sz w:val="24"/>
          <w:szCs w:val="24"/>
          <w:lang w:val="fr-FR"/>
        </w:rPr>
        <w:t xml:space="preserve"> et l’institution auprès de </w:t>
      </w:r>
      <w:r w:rsidR="001E5953" w:rsidRPr="00E5194D">
        <w:rPr>
          <w:rFonts w:ascii="Times New Roman" w:hAnsi="Times New Roman" w:cs="Times New Roman"/>
          <w:sz w:val="24"/>
          <w:szCs w:val="24"/>
          <w:lang w:val="fr-FR"/>
        </w:rPr>
        <w:t>la</w:t>
      </w:r>
      <w:r w:rsidR="00AA2F44" w:rsidRPr="00E5194D">
        <w:rPr>
          <w:rFonts w:ascii="Times New Roman" w:hAnsi="Times New Roman" w:cs="Times New Roman"/>
          <w:sz w:val="24"/>
          <w:szCs w:val="24"/>
          <w:lang w:val="fr-FR"/>
        </w:rPr>
        <w:t>qu</w:t>
      </w:r>
      <w:r w:rsidR="001E5953" w:rsidRPr="00E5194D">
        <w:rPr>
          <w:rFonts w:ascii="Times New Roman" w:hAnsi="Times New Roman" w:cs="Times New Roman"/>
          <w:sz w:val="24"/>
          <w:szCs w:val="24"/>
          <w:lang w:val="fr-FR"/>
        </w:rPr>
        <w:t>elle</w:t>
      </w:r>
      <w:r w:rsidR="00AA2F44" w:rsidRPr="00E5194D">
        <w:rPr>
          <w:rFonts w:ascii="Times New Roman" w:hAnsi="Times New Roman" w:cs="Times New Roman"/>
          <w:sz w:val="24"/>
          <w:szCs w:val="24"/>
          <w:lang w:val="fr-FR"/>
        </w:rPr>
        <w:t xml:space="preserve"> le crédit a été contracté</w:t>
      </w:r>
      <w:r w:rsidR="00D06C18" w:rsidRPr="00E5194D">
        <w:rPr>
          <w:rFonts w:ascii="Times New Roman" w:hAnsi="Times New Roman" w:cs="Times New Roman"/>
          <w:sz w:val="24"/>
          <w:szCs w:val="24"/>
          <w:lang w:val="fr-FR"/>
        </w:rPr>
        <w:t xml:space="preserve">. Si le répondant a fait une demande de crédit qui n’a pas abouti, il lui est demandé les raisons pour lesquelles la demande n'a pas été approuvée. </w:t>
      </w:r>
      <w:r w:rsidR="00E21501" w:rsidRPr="00E5194D">
        <w:rPr>
          <w:rFonts w:ascii="Times New Roman" w:hAnsi="Times New Roman" w:cs="Times New Roman"/>
          <w:sz w:val="24"/>
          <w:szCs w:val="24"/>
          <w:lang w:val="fr-FR"/>
        </w:rPr>
        <w:t>Les questions sont posées aussi bien aux personnes qui ont sollicité un crédit qu’</w:t>
      </w:r>
      <w:r w:rsidR="00675C4C" w:rsidRPr="00E5194D">
        <w:rPr>
          <w:rFonts w:ascii="Times New Roman" w:hAnsi="Times New Roman" w:cs="Times New Roman"/>
          <w:sz w:val="24"/>
          <w:szCs w:val="24"/>
          <w:lang w:val="fr-FR"/>
        </w:rPr>
        <w:t>à</w:t>
      </w:r>
      <w:r w:rsidR="00E21501" w:rsidRPr="00E5194D">
        <w:rPr>
          <w:rFonts w:ascii="Times New Roman" w:hAnsi="Times New Roman" w:cs="Times New Roman"/>
          <w:sz w:val="24"/>
          <w:szCs w:val="24"/>
          <w:lang w:val="fr-FR"/>
        </w:rPr>
        <w:t xml:space="preserve"> celles qui n’en ont pas demand</w:t>
      </w:r>
      <w:r w:rsidR="001E5953" w:rsidRPr="00E5194D">
        <w:rPr>
          <w:rFonts w:ascii="Times New Roman" w:hAnsi="Times New Roman" w:cs="Times New Roman"/>
          <w:sz w:val="24"/>
          <w:szCs w:val="24"/>
          <w:lang w:val="fr-FR"/>
        </w:rPr>
        <w:t>é</w:t>
      </w:r>
      <w:r w:rsidR="00E21501" w:rsidRPr="00E5194D">
        <w:rPr>
          <w:rFonts w:ascii="Times New Roman" w:hAnsi="Times New Roman" w:cs="Times New Roman"/>
          <w:sz w:val="24"/>
          <w:szCs w:val="24"/>
          <w:lang w:val="fr-FR"/>
        </w:rPr>
        <w:t>. Pour ces dernières, l’on s’</w:t>
      </w:r>
      <w:r w:rsidR="00675C4C" w:rsidRPr="00E5194D">
        <w:rPr>
          <w:rFonts w:ascii="Times New Roman" w:hAnsi="Times New Roman" w:cs="Times New Roman"/>
          <w:sz w:val="24"/>
          <w:szCs w:val="24"/>
          <w:lang w:val="fr-FR"/>
        </w:rPr>
        <w:t>intéresse</w:t>
      </w:r>
      <w:r w:rsidR="00E21501" w:rsidRPr="00E5194D">
        <w:rPr>
          <w:rFonts w:ascii="Times New Roman" w:hAnsi="Times New Roman" w:cs="Times New Roman"/>
          <w:sz w:val="24"/>
          <w:szCs w:val="24"/>
          <w:lang w:val="fr-FR"/>
        </w:rPr>
        <w:t xml:space="preserve"> aux raisons pour lesquelles elles n’ont pas </w:t>
      </w:r>
      <w:r w:rsidR="00675C4C" w:rsidRPr="00E5194D">
        <w:rPr>
          <w:rFonts w:ascii="Times New Roman" w:hAnsi="Times New Roman" w:cs="Times New Roman"/>
          <w:sz w:val="24"/>
          <w:szCs w:val="24"/>
          <w:lang w:val="fr-FR"/>
        </w:rPr>
        <w:t>demandé un crédit.</w:t>
      </w:r>
    </w:p>
    <w:p w14:paraId="507F9AA8" w14:textId="77777777" w:rsidR="00D06C18" w:rsidRDefault="00D06C18" w:rsidP="00D06C18">
      <w:pPr>
        <w:tabs>
          <w:tab w:val="left" w:pos="5940"/>
        </w:tabs>
        <w:spacing w:after="0" w:line="240" w:lineRule="auto"/>
        <w:jc w:val="both"/>
        <w:rPr>
          <w:rFonts w:ascii="Times New Roman" w:hAnsi="Times New Roman" w:cs="Times New Roman"/>
          <w:sz w:val="24"/>
          <w:szCs w:val="24"/>
          <w:lang w:val="fr-FR"/>
        </w:rPr>
      </w:pPr>
    </w:p>
    <w:p w14:paraId="78721CBA" w14:textId="48BF9E84" w:rsidR="004211F7" w:rsidRPr="00E5194D" w:rsidRDefault="004211F7" w:rsidP="004211F7">
      <w:pPr>
        <w:pStyle w:val="Style13"/>
        <w:rPr>
          <w:color w:val="auto"/>
        </w:rPr>
      </w:pPr>
      <w:bookmarkStart w:id="33" w:name="_Toc459725418"/>
      <w:r w:rsidRPr="00E5194D">
        <w:rPr>
          <w:color w:val="auto"/>
        </w:rPr>
        <w:t xml:space="preserve">3.1.8. Section 7 : </w:t>
      </w:r>
      <w:r w:rsidR="00CA4E69" w:rsidRPr="00E5194D">
        <w:rPr>
          <w:color w:val="auto"/>
        </w:rPr>
        <w:t>Consommation Alimentaire des 7 derniers jours</w:t>
      </w:r>
      <w:bookmarkEnd w:id="33"/>
    </w:p>
    <w:p w14:paraId="30F5009D" w14:textId="77777777" w:rsidR="004211F7" w:rsidRDefault="004211F7" w:rsidP="004211F7">
      <w:pPr>
        <w:tabs>
          <w:tab w:val="left" w:pos="5940"/>
        </w:tabs>
        <w:spacing w:after="0" w:line="240" w:lineRule="auto"/>
        <w:jc w:val="both"/>
        <w:rPr>
          <w:rFonts w:ascii="Times New Roman" w:hAnsi="Times New Roman" w:cs="Times New Roman"/>
          <w:sz w:val="24"/>
          <w:szCs w:val="24"/>
          <w:lang w:val="fr-FR"/>
        </w:rPr>
      </w:pPr>
    </w:p>
    <w:p w14:paraId="0FDF8059"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w:t>
      </w:r>
      <w:r>
        <w:rPr>
          <w:rFonts w:ascii="Times New Roman" w:hAnsi="Times New Roman" w:cs="Times New Roman"/>
          <w:sz w:val="24"/>
          <w:szCs w:val="24"/>
          <w:lang w:val="fr-FR"/>
        </w:rPr>
        <w:t>7</w:t>
      </w:r>
      <w:r w:rsidRPr="00E5194D">
        <w:rPr>
          <w:rFonts w:ascii="Times New Roman" w:hAnsi="Times New Roman" w:cs="Times New Roman"/>
          <w:sz w:val="24"/>
          <w:szCs w:val="24"/>
          <w:lang w:val="fr-FR"/>
        </w:rPr>
        <w:t xml:space="preserve"> est l’une des plus importantes du questionnaire. En effet la consommation (alimentaire et non alimentaire) est la variable la plus pertinente pour mesurer la pauvreté monétaire dans les pays en développement. Afin de disposer d’indicateurs de pauvreté fiable, il est déterminant de mesurer la consommation de manière rigoureuse. Certaines rubriques de la consommation (logement, éducation, santé) ont fait l’objet d’autres sections du questionnaire, mais la plus grande partie de la consommation fait l’objet des sections 10 et 12 et la consommation alimentaire qui fait l’objet de la présente section est la partie la plus importante de la consommation dans un grand nombre de pays à bas revenus et à revenus intermédiaires.</w:t>
      </w:r>
    </w:p>
    <w:p w14:paraId="0C4B7F2C"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475A6E3C"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choix de la méthode de collecte de la consommation alimentaire a déjà été expliqué dans le chapitre précédent. Il convient néanmoins de noter que le dessin du questionnaire tient compte de cette littérature. De plus en harmonisant la manière dont les pays de l'UEMOA recueillent ces données sur la consommation, les indicateurs de pauvreté calculés sont comparables.</w:t>
      </w:r>
    </w:p>
    <w:p w14:paraId="7343D6ED"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0C9927D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Aliments consommés au cours des 7 derniers jours dans le ménage</w:t>
      </w:r>
    </w:p>
    <w:p w14:paraId="6A9AA37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497D30A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partie A de cette section porte sur les aliments consommés à l'intérieur du ménage. La liste des produits consommés comprend les céréales et tubercules, les viandes et poissons, les légumes, légumineuses et fruits, les produits laitiers, les œufs, les huiles, etc. La liste détaillée des produits tient compte des réalités des pays. La consommation comprend celle qui provient du marché, celle qui provient de la production propre du ménage et celle issue de cadeaux et dons.</w:t>
      </w:r>
    </w:p>
    <w:p w14:paraId="62C0EB4F"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46DDE2B9" w14:textId="24107134" w:rsidR="00CA4E69" w:rsidRPr="00CA4E69" w:rsidRDefault="00CA4E69" w:rsidP="004211F7">
      <w:pPr>
        <w:tabs>
          <w:tab w:val="left" w:pos="5940"/>
        </w:tabs>
        <w:spacing w:after="0" w:line="240" w:lineRule="auto"/>
        <w:jc w:val="both"/>
        <w:rPr>
          <w:rFonts w:ascii="Times New Roman" w:hAnsi="Times New Roman" w:cs="Times New Roman"/>
          <w:sz w:val="24"/>
          <w:szCs w:val="24"/>
          <w:u w:val="single"/>
          <w:lang w:val="fr-FR"/>
        </w:rPr>
      </w:pPr>
      <w:r w:rsidRPr="00CA4E69">
        <w:rPr>
          <w:rFonts w:ascii="Times New Roman" w:hAnsi="Times New Roman" w:cs="Times New Roman"/>
          <w:sz w:val="24"/>
          <w:szCs w:val="24"/>
          <w:u w:val="single"/>
          <w:lang w:val="fr-FR"/>
        </w:rPr>
        <w:t>Partie B. Repas pris à l’extérieur du ménage au cours des 7 derniers jours</w:t>
      </w:r>
    </w:p>
    <w:p w14:paraId="494FA7A7" w14:textId="77777777" w:rsidR="00CA4E69" w:rsidRPr="00E5194D" w:rsidRDefault="00CA4E69" w:rsidP="004211F7">
      <w:pPr>
        <w:tabs>
          <w:tab w:val="left" w:pos="5940"/>
        </w:tabs>
        <w:spacing w:after="0" w:line="240" w:lineRule="auto"/>
        <w:jc w:val="both"/>
        <w:rPr>
          <w:rFonts w:ascii="Times New Roman" w:hAnsi="Times New Roman" w:cs="Times New Roman"/>
          <w:sz w:val="24"/>
          <w:szCs w:val="24"/>
          <w:lang w:val="fr-FR"/>
        </w:rPr>
      </w:pPr>
    </w:p>
    <w:p w14:paraId="42255FAD" w14:textId="2260DC2A" w:rsidR="004211F7" w:rsidRPr="00E5194D" w:rsidRDefault="004211F7" w:rsidP="004211F7">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repas pris à l’extérieur du ménage font de plus en plus une partie importante de la consommation alimentaire. Dans bien de pays, tout au moins en milieu urbain, les gens prennent régulièrement au moins un repas par jour à l’extérieur en semaine car beaucoup ne peuvent pas rentrer déjeuner chez eux. Les repas pris à l’extérieur comprennent les repas achetés et consommés à l’extérieur, les repas achetés et ramenés à domicile et les cadeaux de plats préparés reçus d’autres ménages ou organismes. Le but de la section est de recueillir les données sur ces repas (petit-déjeuner, déjeuner, diner, collations et boissons consommées à l'extérieur de la maison) au cours des 7 derniers jours</w:t>
      </w:r>
      <w:r>
        <w:rPr>
          <w:rFonts w:ascii="Times New Roman" w:hAnsi="Times New Roman" w:cs="Times New Roman"/>
          <w:sz w:val="24"/>
          <w:szCs w:val="24"/>
          <w:lang w:val="fr-FR"/>
        </w:rPr>
        <w:t xml:space="preserve"> pour chaque membre du ménage</w:t>
      </w:r>
      <w:r w:rsidRPr="00E5194D">
        <w:rPr>
          <w:rFonts w:ascii="Times New Roman" w:hAnsi="Times New Roman" w:cs="Times New Roman"/>
          <w:sz w:val="24"/>
          <w:szCs w:val="24"/>
          <w:lang w:val="fr-FR"/>
        </w:rPr>
        <w:t>. Pour chacune de ces consommations, le répondant doit déclarer le montant dépensé s’il s’agit d’un achat ou fournir une estimation de la valeur du plat reçu dans le cas d’un don.</w:t>
      </w:r>
    </w:p>
    <w:p w14:paraId="6748BF87" w14:textId="77777777" w:rsidR="004211F7" w:rsidRDefault="004211F7" w:rsidP="00D06C18">
      <w:pPr>
        <w:tabs>
          <w:tab w:val="left" w:pos="5940"/>
        </w:tabs>
        <w:spacing w:after="0" w:line="240" w:lineRule="auto"/>
        <w:jc w:val="both"/>
        <w:rPr>
          <w:rFonts w:ascii="Times New Roman" w:hAnsi="Times New Roman" w:cs="Times New Roman"/>
          <w:sz w:val="24"/>
          <w:szCs w:val="24"/>
          <w:lang w:val="fr-FR"/>
        </w:rPr>
      </w:pPr>
    </w:p>
    <w:p w14:paraId="4E39D28F" w14:textId="24EB0376" w:rsidR="00CA4E69" w:rsidRPr="00E5194D" w:rsidRDefault="00CA4E69" w:rsidP="00CA4E69">
      <w:pPr>
        <w:pStyle w:val="Style13"/>
        <w:rPr>
          <w:color w:val="auto"/>
        </w:rPr>
      </w:pPr>
      <w:bookmarkStart w:id="34" w:name="_Toc459725419"/>
      <w:r>
        <w:rPr>
          <w:color w:val="auto"/>
        </w:rPr>
        <w:t>3.1.9 Section 8</w:t>
      </w:r>
      <w:r w:rsidRPr="00E5194D">
        <w:rPr>
          <w:color w:val="auto"/>
        </w:rPr>
        <w:t> : Sécurité alimentaire</w:t>
      </w:r>
      <w:bookmarkEnd w:id="34"/>
      <w:r w:rsidRPr="00E5194D">
        <w:rPr>
          <w:color w:val="auto"/>
        </w:rPr>
        <w:t xml:space="preserve"> </w:t>
      </w:r>
    </w:p>
    <w:p w14:paraId="1B4F91F1"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569E83CC"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L’insécurité alimentaire est une autre forme de pauvreté et les ménages dans cette situation ne sont pas toujours ceux qui sont les plus pauvres sur le plan monétaire. La mesure de l’insécurité alimentaire, dont certains indicateurs font l’objet des ODD, vient compléter celle de la pauvreté afin de mieux cerner les populations les plus vulnérables. Deux approches sont utilisées pour mesurer l’insécurité alimentaire, celle de la FAO (Partie A) et celle du PAM (Partie B).</w:t>
      </w:r>
    </w:p>
    <w:p w14:paraId="1A32FA4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30B784F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 Echelle des expériences de l’insécurité alimentaire</w:t>
      </w:r>
    </w:p>
    <w:p w14:paraId="0B74495A"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072ECAD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L’échelle des expériences de l’insécurité alimentaire (FIES), mis au point par le projet Voices of the Hungry (VoH) à la FAO (Food and Agriculture Organization), mesure la sévérité de l'insécurité alimentaire au moyen d’une échelle basée sur l’expérience des ménages obtenue grâce à des réponses directes. Le module FIES se compose de huit questions concernant l'accès à une alimentation adéquate par les populations. Les questions vont d’une situation d’insécurité alimentaire modérée à une insécurité alimentaire sévère.</w:t>
      </w:r>
    </w:p>
    <w:p w14:paraId="2927E548"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7A93D2D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B : Complément sur la consommation alimentaire</w:t>
      </w:r>
    </w:p>
    <w:p w14:paraId="140BB010"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1F6E0D56"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Cette partie a pour but de capturer une autre dimension de l’insécurité alimentaire qui est caractérisée par la diversité de la consommation alimentaire. La section est utilisée pour calculer le score de consommation alimentaire du PAM. On recueille ici des données sur la diversité et la fréquence des aliments consommées au cours de la semaine en regroupant les produits de la section 10 en grands groupes selon la recommandation du PAM.</w:t>
      </w:r>
    </w:p>
    <w:p w14:paraId="5C02669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64C6782C" w14:textId="55317B2A" w:rsidR="00CA4E69" w:rsidRPr="00E5194D" w:rsidRDefault="00CA4E69" w:rsidP="00CA4E69">
      <w:pPr>
        <w:pStyle w:val="Style13"/>
        <w:rPr>
          <w:color w:val="auto"/>
        </w:rPr>
      </w:pPr>
      <w:bookmarkStart w:id="35" w:name="_Toc459725420"/>
      <w:r>
        <w:rPr>
          <w:color w:val="auto"/>
        </w:rPr>
        <w:t>3.1.10. Section 9</w:t>
      </w:r>
      <w:r w:rsidRPr="00E5194D">
        <w:rPr>
          <w:color w:val="auto"/>
        </w:rPr>
        <w:t> : Dépenses Rétrospectives Non-Alimentaires du Ménage</w:t>
      </w:r>
      <w:bookmarkEnd w:id="35"/>
    </w:p>
    <w:p w14:paraId="2CFD1C4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0531D58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la section 10, le questionnaire collecte les données sur la consommation alimentaire des ménages. Le but de la présente section est de fournir des informations sur les dépenses non alimentaires qui constituent l’autre composante importante de l’agrégat de consommation. Ces dépenses incluent des dépenses très fréquentes (journaux, cigarettes, etc.) et d’autres moins fréquentes (dépenses exceptionnelles relatives aux fêtes et cérémonies). Les dépenses non alimentaires ont été subdivisées en plusieurs sous-sections en fonction de la fréquence à laquelle elles sont censées être effectuées par les ménages. Un effort est fait pour ordonner les items de consommation selon la nomenclature internationale, la COICOP (</w:t>
      </w:r>
      <w:r w:rsidRPr="00E5194D">
        <w:rPr>
          <w:rFonts w:ascii="Times New Roman" w:hAnsi="Times New Roman" w:cs="Times New Roman"/>
          <w:i/>
          <w:sz w:val="24"/>
          <w:szCs w:val="24"/>
          <w:lang w:val="fr-FR"/>
        </w:rPr>
        <w:t>Classification of Individual Consumption According to Purpose</w:t>
      </w:r>
      <w:r w:rsidRPr="00E5194D">
        <w:rPr>
          <w:rFonts w:ascii="Times New Roman" w:hAnsi="Times New Roman" w:cs="Times New Roman"/>
          <w:sz w:val="24"/>
          <w:szCs w:val="24"/>
          <w:lang w:val="fr-FR"/>
        </w:rPr>
        <w:t>) pour faciliter la construction de l’agrégat de consommation.</w:t>
      </w:r>
    </w:p>
    <w:p w14:paraId="63D8CBA5"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0F09569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Dépenses des fêtes et cérémonies au cours des 12 derniers mois</w:t>
      </w:r>
    </w:p>
    <w:p w14:paraId="744C2DB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29834C55"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Comme l’indique son nom, cette partie sert à recueillir les informations sur les dépenses effectuées par le ménage pour les fêtes et autres cérémonies au cours des 12 derniers mois. Il s’agit des dépenses effectuées lors de fêtes religieuses (Noël, Pâques, Ramadan, Tabaski, etc.) et autres évènements (mariages, baptêmes, funérailles, etc.). Pour chaque événement, on renseigne le montant des dépenses en alimentation, en boissons, en habits, chaussures et bijoux, en location de chaises, salles etc., et autres dépenses non alimentaires.</w:t>
      </w:r>
    </w:p>
    <w:p w14:paraId="2D1413D9"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764A43C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B. Dépenses non-alimentaires au cours des 7 derniers jours</w:t>
      </w:r>
    </w:p>
    <w:p w14:paraId="1A17CC6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1E08E5B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Pour cette section on cherche à recueillir les dépenses faites par le ménage sur des articles de consommation non alimentaires qui sont achetés sur une base quotidienne tels que le tabac, le bois de chauffage, le carburant pour les véhicules, le transport urbain, les cartes de recharge téléphoniques et les coûts de broyage des céréales. Le montant dépensé au cours des 7 derniers jours pour chaque article est relevé.</w:t>
      </w:r>
    </w:p>
    <w:p w14:paraId="566202C3"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0910C5CA"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C. Dépenses non-alimentaires au cours des 30 derniers jours</w:t>
      </w:r>
    </w:p>
    <w:p w14:paraId="63808CC7"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55A5A98D"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Partie C recueille des renseignements sur des articles non alimentaires qui sont achetés sur une base régulière mensuelle. Les articles listés comprennent les liqueurs, le gaz domestique, les produits ménagers d’utilisation fréquente (savon de toilette, lessive, papier toilette, dentifrice, etc.), les frais de salon de coiffure, le salaire du personnel domestique, etc. Le montant dépensé au cours des 30 derniers jours pour chaque article est relevé.</w:t>
      </w:r>
    </w:p>
    <w:p w14:paraId="4F665858"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245804CF"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D. Dépenses non-alimentaires au cours des 3 derniers mois</w:t>
      </w:r>
    </w:p>
    <w:p w14:paraId="5FBD2EB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77B55706"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Cette partie permet de relever les dépenses de produits dont la consommation est un peu moins fréquente. Il s’agit des dépenses relatives au transport interurbain, à l’entretien et la réparation de moyens de locomotion, aux dépenses en loisirs (sport, cinéma, théâtre, etc.), aux dépenses pour l’entretien des animaux de compagnie, etc.</w:t>
      </w:r>
    </w:p>
    <w:p w14:paraId="02D884C2"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4769B87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E. Dépenses non-alimentaires au cours des 6 derniers mois</w:t>
      </w:r>
    </w:p>
    <w:p w14:paraId="3DD619E7"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59AC82A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L’essentiel de la sous-section est consacrée aux dépenses d’habillement, achat de tissus, de vêtements, de chaussures, frais de confection, etc.</w:t>
      </w:r>
    </w:p>
    <w:p w14:paraId="4A1CB19B"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p>
    <w:p w14:paraId="49D673F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Dépenses Partie F. Dépenses non-alimentaires Au cours des 12 derniers mois</w:t>
      </w:r>
    </w:p>
    <w:p w14:paraId="432B400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p>
    <w:p w14:paraId="6D43B444" w14:textId="77777777" w:rsidR="00CA4E69" w:rsidRPr="00E5194D" w:rsidRDefault="00CA4E69" w:rsidP="00CA4E69">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Cette partie contient les dépenses effectuées sur une base annuelle et celles qui sont irrégulières. Si certaines de ces dépenses font partie de l’agrégat de consommation, d’autres sont des dépenses d’achat de biens durables ou des dépenses d’investissement en logement qui n’en font pas partie, mais peuvent aider à d’autres fins, notamment pour l’élaboration des comptes nationaux. Les dépenses sont relatives à l’achat de livres non scolaires et de matériel informatique, aux voyages moins fréquents (voyage en avion, pèlerinage , etc.), aux petites réparations de logement, aux dépenses d’acquisition de biens durables (appareils électroménagers, équipement informatique, acquisition de moyens de locomotion, téléphone portable, etc.), aux dépenses d’investissement en logement (grosses réparations en matériaux et main-d'œuvre, achat de terrains ou d’habitation, frais de raccordement aux réseaux d’eau ou d’électricité, etc.</w:t>
      </w:r>
    </w:p>
    <w:p w14:paraId="1C99DE3A" w14:textId="77777777" w:rsidR="00CA4E69" w:rsidRDefault="00CA4E69" w:rsidP="00D06C18">
      <w:pPr>
        <w:tabs>
          <w:tab w:val="left" w:pos="5940"/>
        </w:tabs>
        <w:spacing w:after="0" w:line="240" w:lineRule="auto"/>
        <w:jc w:val="both"/>
        <w:rPr>
          <w:rFonts w:ascii="Times New Roman" w:hAnsi="Times New Roman" w:cs="Times New Roman"/>
          <w:sz w:val="24"/>
          <w:szCs w:val="24"/>
          <w:lang w:val="fr-FR"/>
        </w:rPr>
      </w:pPr>
    </w:p>
    <w:p w14:paraId="4A5CFD71" w14:textId="11D21558" w:rsidR="00D06C18" w:rsidRPr="00E5194D" w:rsidRDefault="00CA4E69" w:rsidP="00C328FB">
      <w:pPr>
        <w:pStyle w:val="Style13"/>
        <w:rPr>
          <w:color w:val="auto"/>
        </w:rPr>
      </w:pPr>
      <w:bookmarkStart w:id="36" w:name="_Toc459725421"/>
      <w:r>
        <w:rPr>
          <w:color w:val="auto"/>
        </w:rPr>
        <w:t>3.1.11. Section 10</w:t>
      </w:r>
      <w:r w:rsidR="00D06C18" w:rsidRPr="00E5194D">
        <w:rPr>
          <w:color w:val="auto"/>
        </w:rPr>
        <w:t> : Entreprises non-Agricoles</w:t>
      </w:r>
      <w:bookmarkEnd w:id="36"/>
    </w:p>
    <w:p w14:paraId="6C73ACC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306F901" w14:textId="0644A584" w:rsidR="002D4C7F"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Lorsque l’on considère, le taux élevé de l’auto-emploi de la population active des pays de</w:t>
      </w:r>
      <w:r w:rsidR="001E5953"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l’UEMOA, on prend vite la mesure de la valeur des informations collectées dans cette section pour les décideurs politiques. </w:t>
      </w:r>
      <w:r w:rsidR="002D4C7F" w:rsidRPr="00E5194D">
        <w:rPr>
          <w:rFonts w:ascii="Times New Roman" w:hAnsi="Times New Roman" w:cs="Times New Roman"/>
          <w:sz w:val="24"/>
          <w:szCs w:val="24"/>
          <w:lang w:val="fr-FR"/>
        </w:rPr>
        <w:t xml:space="preserve">L’information sur les entreprises non-agricoles permet de comprendre le fonctionnement de la microentreprise, d’identifier les caractéristiques de celles qui sont le plus dynamiques, </w:t>
      </w:r>
      <w:r w:rsidR="002E6B00" w:rsidRPr="00E5194D">
        <w:rPr>
          <w:rFonts w:ascii="Times New Roman" w:hAnsi="Times New Roman" w:cs="Times New Roman"/>
          <w:sz w:val="24"/>
          <w:szCs w:val="24"/>
          <w:lang w:val="fr-FR"/>
        </w:rPr>
        <w:t xml:space="preserve">de disposer des revenus provenant de cette source, toutes choses </w:t>
      </w:r>
      <w:r w:rsidR="002D4C7F" w:rsidRPr="00E5194D">
        <w:rPr>
          <w:rFonts w:ascii="Times New Roman" w:hAnsi="Times New Roman" w:cs="Times New Roman"/>
          <w:sz w:val="24"/>
          <w:szCs w:val="24"/>
          <w:lang w:val="fr-FR"/>
        </w:rPr>
        <w:t>qui s</w:t>
      </w:r>
      <w:r w:rsidR="002E6B00" w:rsidRPr="00E5194D">
        <w:rPr>
          <w:rFonts w:ascii="Times New Roman" w:hAnsi="Times New Roman" w:cs="Times New Roman"/>
          <w:sz w:val="24"/>
          <w:szCs w:val="24"/>
          <w:lang w:val="fr-FR"/>
        </w:rPr>
        <w:t>on</w:t>
      </w:r>
      <w:r w:rsidR="002D4C7F" w:rsidRPr="00E5194D">
        <w:rPr>
          <w:rFonts w:ascii="Times New Roman" w:hAnsi="Times New Roman" w:cs="Times New Roman"/>
          <w:sz w:val="24"/>
          <w:szCs w:val="24"/>
          <w:lang w:val="fr-FR"/>
        </w:rPr>
        <w:t>t d’un intérêt certain pour les politiques publiques en matière d’emploi et de réduction de la pauvreté.</w:t>
      </w:r>
    </w:p>
    <w:p w14:paraId="49686C79"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46164702"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Existence d’entreprises non-agricoles</w:t>
      </w:r>
    </w:p>
    <w:p w14:paraId="5FAEE487"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6090D4E6" w14:textId="549C1BD5" w:rsidR="00985009"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Partie A de</w:t>
      </w:r>
      <w:r w:rsidR="00D551A6"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la section 7 détermine si un membre du ménage possède ou exploite une entreprise non agricole dans </w:t>
      </w:r>
      <w:r w:rsidR="00D551A6" w:rsidRPr="00E5194D">
        <w:rPr>
          <w:rFonts w:ascii="Times New Roman" w:hAnsi="Times New Roman" w:cs="Times New Roman"/>
          <w:sz w:val="24"/>
          <w:szCs w:val="24"/>
          <w:lang w:val="fr-FR"/>
        </w:rPr>
        <w:t>une branche quelconque, agro-alimentaire</w:t>
      </w:r>
      <w:r w:rsidRPr="00E5194D">
        <w:rPr>
          <w:rFonts w:ascii="Times New Roman" w:hAnsi="Times New Roman" w:cs="Times New Roman"/>
          <w:sz w:val="24"/>
          <w:szCs w:val="24"/>
          <w:lang w:val="fr-FR"/>
        </w:rPr>
        <w:t xml:space="preserve">, confection de vêtements ou fabrication de chaussures, </w:t>
      </w:r>
      <w:r w:rsidR="00D551A6" w:rsidRPr="00E5194D">
        <w:rPr>
          <w:rFonts w:ascii="Times New Roman" w:hAnsi="Times New Roman" w:cs="Times New Roman"/>
          <w:sz w:val="24"/>
          <w:szCs w:val="24"/>
          <w:lang w:val="fr-FR"/>
        </w:rPr>
        <w:t xml:space="preserve">industries de transformation, </w:t>
      </w:r>
      <w:r w:rsidRPr="00E5194D">
        <w:rPr>
          <w:rFonts w:ascii="Times New Roman" w:hAnsi="Times New Roman" w:cs="Times New Roman"/>
          <w:sz w:val="24"/>
          <w:szCs w:val="24"/>
          <w:lang w:val="fr-FR"/>
        </w:rPr>
        <w:t xml:space="preserve">construction, commerce, professions libérales (médecin, avocat, etc.), restauration, </w:t>
      </w:r>
      <w:r w:rsidR="00F66CCA" w:rsidRPr="00E5194D">
        <w:rPr>
          <w:rFonts w:ascii="Times New Roman" w:hAnsi="Times New Roman" w:cs="Times New Roman"/>
          <w:sz w:val="24"/>
          <w:szCs w:val="24"/>
          <w:lang w:val="fr-FR"/>
        </w:rPr>
        <w:t>etc.</w:t>
      </w:r>
    </w:p>
    <w:p w14:paraId="3ADB4BB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09F5B828"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B. Caractéristiques des entreprises non-agricoles</w:t>
      </w:r>
    </w:p>
    <w:p w14:paraId="32A67AD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4B673AF9" w14:textId="336953B5" w:rsidR="006D61D7"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la partie B de la section 7, pour chaque entreprise non agricole appartenant à un membre du ménage, des informations sont recueillies sur les propriétaires de l'entreprise, </w:t>
      </w:r>
      <w:r w:rsidR="006D61D7" w:rsidRPr="00E5194D">
        <w:rPr>
          <w:rFonts w:ascii="Times New Roman" w:hAnsi="Times New Roman" w:cs="Times New Roman"/>
          <w:sz w:val="24"/>
          <w:szCs w:val="24"/>
          <w:lang w:val="fr-FR"/>
        </w:rPr>
        <w:t>les relations avec l’administration (</w:t>
      </w:r>
      <w:r w:rsidR="00A519AD" w:rsidRPr="00E5194D">
        <w:rPr>
          <w:rFonts w:ascii="Times New Roman" w:hAnsi="Times New Roman" w:cs="Times New Roman"/>
          <w:sz w:val="24"/>
          <w:szCs w:val="24"/>
          <w:lang w:val="fr-FR"/>
        </w:rPr>
        <w:t>enregistrement à l’administration fiscale, etc.</w:t>
      </w:r>
      <w:r w:rsidR="006D61D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le</w:t>
      </w:r>
      <w:r w:rsidR="00C6182F" w:rsidRPr="00E5194D">
        <w:rPr>
          <w:rFonts w:ascii="Times New Roman" w:hAnsi="Times New Roman" w:cs="Times New Roman"/>
          <w:sz w:val="24"/>
          <w:szCs w:val="24"/>
          <w:lang w:val="fr-FR"/>
        </w:rPr>
        <w:t>s caractéristiques de l’</w:t>
      </w:r>
      <w:r w:rsidRPr="00E5194D">
        <w:rPr>
          <w:rFonts w:ascii="Times New Roman" w:hAnsi="Times New Roman" w:cs="Times New Roman"/>
          <w:sz w:val="24"/>
          <w:szCs w:val="24"/>
          <w:lang w:val="fr-FR"/>
        </w:rPr>
        <w:t>entreprise</w:t>
      </w:r>
      <w:r w:rsidR="00C6182F" w:rsidRPr="00E5194D">
        <w:rPr>
          <w:rFonts w:ascii="Times New Roman" w:hAnsi="Times New Roman" w:cs="Times New Roman"/>
          <w:sz w:val="24"/>
          <w:szCs w:val="24"/>
          <w:lang w:val="fr-FR"/>
        </w:rPr>
        <w:t xml:space="preserve"> (branche</w:t>
      </w:r>
      <w:r w:rsidRPr="00E5194D">
        <w:rPr>
          <w:rFonts w:ascii="Times New Roman" w:hAnsi="Times New Roman" w:cs="Times New Roman"/>
          <w:sz w:val="24"/>
          <w:szCs w:val="24"/>
          <w:lang w:val="fr-FR"/>
        </w:rPr>
        <w:t xml:space="preserve">, </w:t>
      </w:r>
      <w:r w:rsidR="00C6182F" w:rsidRPr="00E5194D">
        <w:rPr>
          <w:rFonts w:ascii="Times New Roman" w:hAnsi="Times New Roman" w:cs="Times New Roman"/>
          <w:sz w:val="24"/>
          <w:szCs w:val="24"/>
          <w:lang w:val="fr-FR"/>
        </w:rPr>
        <w:t xml:space="preserve">type de local, etc.), </w:t>
      </w:r>
      <w:r w:rsidRPr="00E5194D">
        <w:rPr>
          <w:rFonts w:ascii="Times New Roman" w:hAnsi="Times New Roman" w:cs="Times New Roman"/>
          <w:sz w:val="24"/>
          <w:szCs w:val="24"/>
          <w:lang w:val="fr-FR"/>
        </w:rPr>
        <w:t xml:space="preserve">les </w:t>
      </w:r>
      <w:r w:rsidR="00C6182F" w:rsidRPr="00E5194D">
        <w:rPr>
          <w:rFonts w:ascii="Times New Roman" w:hAnsi="Times New Roman" w:cs="Times New Roman"/>
          <w:sz w:val="24"/>
          <w:szCs w:val="24"/>
          <w:lang w:val="fr-FR"/>
        </w:rPr>
        <w:t xml:space="preserve">caractéristiques de la main-d’œuvre familiale et non-familiale, </w:t>
      </w:r>
      <w:r w:rsidRPr="00E5194D">
        <w:rPr>
          <w:rFonts w:ascii="Times New Roman" w:hAnsi="Times New Roman" w:cs="Times New Roman"/>
          <w:sz w:val="24"/>
          <w:szCs w:val="24"/>
          <w:lang w:val="fr-FR"/>
        </w:rPr>
        <w:t>l</w:t>
      </w:r>
      <w:r w:rsidR="00C6182F" w:rsidRPr="00E5194D">
        <w:rPr>
          <w:rFonts w:ascii="Times New Roman" w:hAnsi="Times New Roman" w:cs="Times New Roman"/>
          <w:sz w:val="24"/>
          <w:szCs w:val="24"/>
          <w:lang w:val="fr-FR"/>
        </w:rPr>
        <w:t>es</w:t>
      </w:r>
      <w:r w:rsidRPr="00E5194D">
        <w:rPr>
          <w:rFonts w:ascii="Times New Roman" w:hAnsi="Times New Roman" w:cs="Times New Roman"/>
          <w:sz w:val="24"/>
          <w:szCs w:val="24"/>
          <w:lang w:val="fr-FR"/>
        </w:rPr>
        <w:t xml:space="preserve"> source</w:t>
      </w:r>
      <w:r w:rsidR="00C6182F"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w:t>
      </w:r>
      <w:r w:rsidR="00D846DD" w:rsidRPr="00E5194D">
        <w:rPr>
          <w:rFonts w:ascii="Times New Roman" w:hAnsi="Times New Roman" w:cs="Times New Roman"/>
          <w:sz w:val="24"/>
          <w:szCs w:val="24"/>
          <w:lang w:val="fr-FR"/>
        </w:rPr>
        <w:t>financement pour</w:t>
      </w:r>
      <w:r w:rsidRPr="00E5194D">
        <w:rPr>
          <w:rFonts w:ascii="Times New Roman" w:hAnsi="Times New Roman" w:cs="Times New Roman"/>
          <w:sz w:val="24"/>
          <w:szCs w:val="24"/>
          <w:lang w:val="fr-FR"/>
        </w:rPr>
        <w:t xml:space="preserve"> le démarrage de l'entreprise, la valeur des actifs détenus par l'entreprise</w:t>
      </w:r>
      <w:r w:rsidR="006D61D7"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et</w:t>
      </w:r>
      <w:r w:rsidR="006D61D7" w:rsidRPr="00E5194D">
        <w:rPr>
          <w:rFonts w:ascii="Times New Roman" w:hAnsi="Times New Roman" w:cs="Times New Roman"/>
          <w:sz w:val="24"/>
          <w:szCs w:val="24"/>
          <w:lang w:val="fr-FR"/>
        </w:rPr>
        <w:t>c</w:t>
      </w:r>
      <w:r w:rsidRPr="00E5194D">
        <w:rPr>
          <w:rFonts w:ascii="Times New Roman" w:hAnsi="Times New Roman" w:cs="Times New Roman"/>
          <w:sz w:val="24"/>
          <w:szCs w:val="24"/>
          <w:lang w:val="fr-FR"/>
        </w:rPr>
        <w:t xml:space="preserve">. Des informations sur les </w:t>
      </w:r>
      <w:r w:rsidR="006D61D7" w:rsidRPr="00E5194D">
        <w:rPr>
          <w:rFonts w:ascii="Times New Roman" w:hAnsi="Times New Roman" w:cs="Times New Roman"/>
          <w:sz w:val="24"/>
          <w:szCs w:val="24"/>
          <w:lang w:val="fr-FR"/>
        </w:rPr>
        <w:t xml:space="preserve">charges (achat de marchandises, achat de matières premières, dépenses en consommations intermédiaires) et les produits générés (ventes) par l’entreprise </w:t>
      </w:r>
      <w:r w:rsidRPr="00E5194D">
        <w:rPr>
          <w:rFonts w:ascii="Times New Roman" w:hAnsi="Times New Roman" w:cs="Times New Roman"/>
          <w:sz w:val="24"/>
          <w:szCs w:val="24"/>
          <w:lang w:val="fr-FR"/>
        </w:rPr>
        <w:t>sont aussi recueillies</w:t>
      </w:r>
      <w:r w:rsidR="006D61D7" w:rsidRPr="00E5194D">
        <w:rPr>
          <w:rFonts w:ascii="Times New Roman" w:hAnsi="Times New Roman" w:cs="Times New Roman"/>
          <w:sz w:val="24"/>
          <w:szCs w:val="24"/>
          <w:lang w:val="fr-FR"/>
        </w:rPr>
        <w:t xml:space="preserve"> afin de calculer le revenu de l’entreprise.</w:t>
      </w:r>
    </w:p>
    <w:p w14:paraId="0C68D489"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2CAE34AF" w14:textId="271D5A8C" w:rsidR="00D06C18" w:rsidRPr="00E5194D" w:rsidRDefault="00CA4E69" w:rsidP="00C328FB">
      <w:pPr>
        <w:pStyle w:val="Style13"/>
        <w:rPr>
          <w:color w:val="auto"/>
        </w:rPr>
      </w:pPr>
      <w:bookmarkStart w:id="37" w:name="_Toc459725422"/>
      <w:r>
        <w:rPr>
          <w:color w:val="auto"/>
        </w:rPr>
        <w:t>3.1.12. Section 11</w:t>
      </w:r>
      <w:r w:rsidR="00D06C18" w:rsidRPr="00E5194D">
        <w:rPr>
          <w:color w:val="auto"/>
        </w:rPr>
        <w:t> : Logement</w:t>
      </w:r>
      <w:bookmarkEnd w:id="37"/>
    </w:p>
    <w:p w14:paraId="3227D7C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0FE644F8" w14:textId="04598FF3" w:rsidR="000D3A1B" w:rsidRPr="00E5194D" w:rsidRDefault="00E5109C" w:rsidP="000D3A1B">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w:t>
      </w:r>
      <w:r w:rsidR="00724FEF"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logement </w:t>
      </w:r>
      <w:r w:rsidR="00724FEF"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st une dimension importante des conditions de vie des ménages et c</w:t>
      </w:r>
      <w:r w:rsidR="000D3A1B" w:rsidRPr="00E5194D">
        <w:rPr>
          <w:rFonts w:ascii="Times New Roman" w:hAnsi="Times New Roman" w:cs="Times New Roman"/>
          <w:sz w:val="24"/>
          <w:szCs w:val="24"/>
          <w:lang w:val="fr-FR"/>
        </w:rPr>
        <w:t xml:space="preserve">ette section vise à fournir </w:t>
      </w:r>
      <w:r w:rsidRPr="00E5194D">
        <w:rPr>
          <w:rFonts w:ascii="Times New Roman" w:hAnsi="Times New Roman" w:cs="Times New Roman"/>
          <w:sz w:val="24"/>
          <w:szCs w:val="24"/>
          <w:lang w:val="fr-FR"/>
        </w:rPr>
        <w:t>l</w:t>
      </w:r>
      <w:r w:rsidR="000D3A1B"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donnée</w:t>
      </w:r>
      <w:r w:rsidR="000D3A1B" w:rsidRPr="00E5194D">
        <w:rPr>
          <w:rFonts w:ascii="Times New Roman" w:hAnsi="Times New Roman" w:cs="Times New Roman"/>
          <w:sz w:val="24"/>
          <w:szCs w:val="24"/>
          <w:lang w:val="fr-FR"/>
        </w:rPr>
        <w:t xml:space="preserve">s nécessaires </w:t>
      </w:r>
      <w:r w:rsidRPr="00E5194D">
        <w:rPr>
          <w:rFonts w:ascii="Times New Roman" w:hAnsi="Times New Roman" w:cs="Times New Roman"/>
          <w:sz w:val="24"/>
          <w:szCs w:val="24"/>
          <w:lang w:val="fr-FR"/>
        </w:rPr>
        <w:t xml:space="preserve">au calcul </w:t>
      </w:r>
      <w:r w:rsidR="000D3A1B" w:rsidRPr="00E5194D">
        <w:rPr>
          <w:rFonts w:ascii="Times New Roman" w:hAnsi="Times New Roman" w:cs="Times New Roman"/>
          <w:sz w:val="24"/>
          <w:szCs w:val="24"/>
          <w:lang w:val="fr-FR"/>
        </w:rPr>
        <w:t xml:space="preserve">des indicateurs </w:t>
      </w:r>
      <w:r w:rsidRPr="00E5194D">
        <w:rPr>
          <w:rFonts w:ascii="Times New Roman" w:hAnsi="Times New Roman" w:cs="Times New Roman"/>
          <w:sz w:val="24"/>
          <w:szCs w:val="24"/>
          <w:lang w:val="fr-FR"/>
        </w:rPr>
        <w:t xml:space="preserve">de ce domaine </w:t>
      </w:r>
      <w:r w:rsidR="000D3A1B" w:rsidRPr="00E5194D">
        <w:rPr>
          <w:rFonts w:ascii="Times New Roman" w:hAnsi="Times New Roman" w:cs="Times New Roman"/>
          <w:sz w:val="24"/>
          <w:szCs w:val="24"/>
          <w:lang w:val="fr-FR"/>
        </w:rPr>
        <w:t>tels que</w:t>
      </w:r>
      <w:r w:rsidRPr="00E5194D">
        <w:rPr>
          <w:rFonts w:ascii="Times New Roman" w:hAnsi="Times New Roman" w:cs="Times New Roman"/>
          <w:sz w:val="24"/>
          <w:szCs w:val="24"/>
          <w:lang w:val="fr-FR"/>
        </w:rPr>
        <w:t xml:space="preserve"> la qualité du </w:t>
      </w:r>
      <w:r w:rsidR="000D3A1B" w:rsidRPr="00E5194D">
        <w:rPr>
          <w:rFonts w:ascii="Times New Roman" w:hAnsi="Times New Roman" w:cs="Times New Roman"/>
          <w:sz w:val="24"/>
          <w:szCs w:val="24"/>
          <w:lang w:val="fr-FR"/>
        </w:rPr>
        <w:t xml:space="preserve">logement, </w:t>
      </w:r>
      <w:r w:rsidRPr="00E5194D">
        <w:rPr>
          <w:rFonts w:ascii="Times New Roman" w:hAnsi="Times New Roman" w:cs="Times New Roman"/>
          <w:sz w:val="24"/>
          <w:szCs w:val="24"/>
          <w:lang w:val="fr-FR"/>
        </w:rPr>
        <w:t xml:space="preserve">l’accès et l’utilisation de l’eau potable, </w:t>
      </w:r>
      <w:r w:rsidR="000D3A1B"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w:t>
      </w:r>
      <w:r w:rsidR="000D3A1B" w:rsidRPr="00E5194D">
        <w:rPr>
          <w:rFonts w:ascii="Times New Roman" w:hAnsi="Times New Roman" w:cs="Times New Roman"/>
          <w:sz w:val="24"/>
          <w:szCs w:val="24"/>
          <w:lang w:val="fr-FR"/>
        </w:rPr>
        <w:t xml:space="preserve">accès </w:t>
      </w:r>
      <w:r w:rsidRPr="00E5194D">
        <w:rPr>
          <w:rFonts w:ascii="Times New Roman" w:hAnsi="Times New Roman" w:cs="Times New Roman"/>
          <w:sz w:val="24"/>
          <w:szCs w:val="24"/>
          <w:lang w:val="fr-FR"/>
        </w:rPr>
        <w:t>et l’utilisation de</w:t>
      </w:r>
      <w:r w:rsidR="000D3A1B" w:rsidRPr="00E5194D">
        <w:rPr>
          <w:rFonts w:ascii="Times New Roman" w:hAnsi="Times New Roman" w:cs="Times New Roman"/>
          <w:sz w:val="24"/>
          <w:szCs w:val="24"/>
          <w:lang w:val="fr-FR"/>
        </w:rPr>
        <w:t xml:space="preserve"> l</w:t>
      </w:r>
      <w:r w:rsidRPr="00E5194D">
        <w:rPr>
          <w:rFonts w:ascii="Times New Roman" w:hAnsi="Times New Roman" w:cs="Times New Roman"/>
          <w:sz w:val="24"/>
          <w:szCs w:val="24"/>
          <w:lang w:val="fr-FR"/>
        </w:rPr>
        <w:t>’</w:t>
      </w:r>
      <w:r w:rsidR="000D3A1B" w:rsidRPr="00E5194D">
        <w:rPr>
          <w:rFonts w:ascii="Times New Roman" w:hAnsi="Times New Roman" w:cs="Times New Roman"/>
          <w:sz w:val="24"/>
          <w:szCs w:val="24"/>
          <w:lang w:val="fr-FR"/>
        </w:rPr>
        <w:t xml:space="preserve">électricité, </w:t>
      </w:r>
      <w:r w:rsidRPr="00E5194D">
        <w:rPr>
          <w:rFonts w:ascii="Times New Roman" w:hAnsi="Times New Roman" w:cs="Times New Roman"/>
          <w:sz w:val="24"/>
          <w:szCs w:val="24"/>
          <w:lang w:val="fr-FR"/>
        </w:rPr>
        <w:t xml:space="preserve">la source d’énergie pour la cuisine, l’accès à </w:t>
      </w:r>
      <w:r w:rsidR="000D3A1B" w:rsidRPr="00E5194D">
        <w:rPr>
          <w:rFonts w:ascii="Times New Roman" w:hAnsi="Times New Roman" w:cs="Times New Roman"/>
          <w:sz w:val="24"/>
          <w:szCs w:val="24"/>
          <w:lang w:val="fr-FR"/>
        </w:rPr>
        <w:t>des sanitaires</w:t>
      </w:r>
      <w:r w:rsidRPr="00E5194D">
        <w:rPr>
          <w:rFonts w:ascii="Times New Roman" w:hAnsi="Times New Roman" w:cs="Times New Roman"/>
          <w:sz w:val="24"/>
          <w:szCs w:val="24"/>
          <w:lang w:val="fr-FR"/>
        </w:rPr>
        <w:t xml:space="preserve"> hygiéniques</w:t>
      </w:r>
      <w:r w:rsidR="000D3A1B" w:rsidRPr="00E5194D">
        <w:rPr>
          <w:rFonts w:ascii="Times New Roman" w:hAnsi="Times New Roman" w:cs="Times New Roman"/>
          <w:sz w:val="24"/>
          <w:szCs w:val="24"/>
          <w:lang w:val="fr-FR"/>
        </w:rPr>
        <w:t xml:space="preserve">, etc. Mais la section a au moins une autre utilisation </w:t>
      </w:r>
      <w:r w:rsidR="00724FEF" w:rsidRPr="00E5194D">
        <w:rPr>
          <w:rFonts w:ascii="Times New Roman" w:hAnsi="Times New Roman" w:cs="Times New Roman"/>
          <w:sz w:val="24"/>
          <w:szCs w:val="24"/>
          <w:lang w:val="fr-FR"/>
        </w:rPr>
        <w:t xml:space="preserve">importante, fournir l’information des dépenses en logement. Loyer payé et loyer imputé des ménages propriétaires </w:t>
      </w:r>
      <w:r w:rsidR="000D3A1B" w:rsidRPr="00E5194D">
        <w:rPr>
          <w:rFonts w:ascii="Times New Roman" w:hAnsi="Times New Roman" w:cs="Times New Roman"/>
          <w:sz w:val="24"/>
          <w:szCs w:val="24"/>
          <w:lang w:val="fr-FR"/>
        </w:rPr>
        <w:t>de leur logement.</w:t>
      </w:r>
    </w:p>
    <w:p w14:paraId="5AE3D74A" w14:textId="77777777" w:rsidR="000D3A1B" w:rsidRPr="00E5194D" w:rsidRDefault="000D3A1B" w:rsidP="00D06C18">
      <w:pPr>
        <w:tabs>
          <w:tab w:val="left" w:pos="5940"/>
        </w:tabs>
        <w:spacing w:after="0" w:line="240" w:lineRule="auto"/>
        <w:jc w:val="both"/>
        <w:rPr>
          <w:rFonts w:ascii="Times New Roman" w:hAnsi="Times New Roman" w:cs="Times New Roman"/>
          <w:sz w:val="24"/>
          <w:szCs w:val="24"/>
          <w:lang w:val="fr-FR"/>
        </w:rPr>
      </w:pPr>
    </w:p>
    <w:p w14:paraId="3D8E65C1" w14:textId="08F5D95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8 renseigne sur les caractéristiques du logement dans lequel </w:t>
      </w:r>
      <w:r w:rsidR="00F8252B" w:rsidRPr="00E5194D">
        <w:rPr>
          <w:rFonts w:ascii="Times New Roman" w:hAnsi="Times New Roman" w:cs="Times New Roman"/>
          <w:sz w:val="24"/>
          <w:szCs w:val="24"/>
          <w:lang w:val="fr-FR"/>
        </w:rPr>
        <w:t xml:space="preserve">réside </w:t>
      </w:r>
      <w:r w:rsidRPr="00E5194D">
        <w:rPr>
          <w:rFonts w:ascii="Times New Roman" w:hAnsi="Times New Roman" w:cs="Times New Roman"/>
          <w:sz w:val="24"/>
          <w:szCs w:val="24"/>
          <w:lang w:val="fr-FR"/>
        </w:rPr>
        <w:t>le ménage</w:t>
      </w:r>
      <w:r w:rsidR="00120657" w:rsidRPr="00E5194D">
        <w:rPr>
          <w:rFonts w:ascii="Times New Roman" w:hAnsi="Times New Roman" w:cs="Times New Roman"/>
          <w:sz w:val="24"/>
          <w:szCs w:val="24"/>
          <w:lang w:val="fr-FR"/>
        </w:rPr>
        <w:t xml:space="preserve"> dans l’objectif de calculer les indicateurs ci-dessus</w:t>
      </w:r>
      <w:r w:rsidRPr="00E5194D">
        <w:rPr>
          <w:rFonts w:ascii="Times New Roman" w:hAnsi="Times New Roman" w:cs="Times New Roman"/>
          <w:sz w:val="24"/>
          <w:szCs w:val="24"/>
          <w:lang w:val="fr-FR"/>
        </w:rPr>
        <w:t xml:space="preserve">. </w:t>
      </w:r>
      <w:r w:rsidR="00120657" w:rsidRPr="00E5194D">
        <w:rPr>
          <w:rFonts w:ascii="Times New Roman" w:hAnsi="Times New Roman" w:cs="Times New Roman"/>
          <w:sz w:val="24"/>
          <w:szCs w:val="24"/>
          <w:lang w:val="fr-FR"/>
        </w:rPr>
        <w:t xml:space="preserve">Les variables </w:t>
      </w:r>
      <w:r w:rsidR="00366A4C" w:rsidRPr="00E5194D">
        <w:rPr>
          <w:rFonts w:ascii="Times New Roman" w:hAnsi="Times New Roman" w:cs="Times New Roman"/>
          <w:sz w:val="24"/>
          <w:szCs w:val="24"/>
          <w:lang w:val="fr-FR"/>
        </w:rPr>
        <w:t xml:space="preserve">collectées concernent </w:t>
      </w:r>
      <w:r w:rsidRPr="00E5194D">
        <w:rPr>
          <w:rFonts w:ascii="Times New Roman" w:hAnsi="Times New Roman" w:cs="Times New Roman"/>
          <w:sz w:val="24"/>
          <w:szCs w:val="24"/>
          <w:lang w:val="fr-FR"/>
        </w:rPr>
        <w:t xml:space="preserve">le statut de propriété, les matériaux de construction pour les murs, le toit et le </w:t>
      </w:r>
      <w:r w:rsidR="00724FEF" w:rsidRPr="00E5194D">
        <w:rPr>
          <w:rFonts w:ascii="Times New Roman" w:hAnsi="Times New Roman" w:cs="Times New Roman"/>
          <w:sz w:val="24"/>
          <w:szCs w:val="24"/>
          <w:lang w:val="fr-FR"/>
        </w:rPr>
        <w:t>sol</w:t>
      </w:r>
      <w:r w:rsidRPr="00E5194D">
        <w:rPr>
          <w:rFonts w:ascii="Times New Roman" w:hAnsi="Times New Roman" w:cs="Times New Roman"/>
          <w:sz w:val="24"/>
          <w:szCs w:val="24"/>
          <w:lang w:val="fr-FR"/>
        </w:rPr>
        <w:t xml:space="preserve">, </w:t>
      </w:r>
      <w:r w:rsidR="00CC089D" w:rsidRPr="00E5194D">
        <w:rPr>
          <w:rFonts w:ascii="Times New Roman" w:hAnsi="Times New Roman" w:cs="Times New Roman"/>
          <w:sz w:val="24"/>
          <w:szCs w:val="24"/>
          <w:lang w:val="fr-FR"/>
        </w:rPr>
        <w:t>l</w:t>
      </w:r>
      <w:r w:rsidR="00F8252B" w:rsidRPr="00E5194D">
        <w:rPr>
          <w:rFonts w:ascii="Times New Roman" w:hAnsi="Times New Roman" w:cs="Times New Roman"/>
          <w:sz w:val="24"/>
          <w:szCs w:val="24"/>
          <w:lang w:val="fr-FR"/>
        </w:rPr>
        <w:t>a sourc</w:t>
      </w:r>
      <w:r w:rsidR="00CC089D" w:rsidRPr="00E5194D">
        <w:rPr>
          <w:rFonts w:ascii="Times New Roman" w:hAnsi="Times New Roman" w:cs="Times New Roman"/>
          <w:sz w:val="24"/>
          <w:szCs w:val="24"/>
          <w:lang w:val="fr-FR"/>
        </w:rPr>
        <w:t xml:space="preserve">e </w:t>
      </w:r>
      <w:r w:rsidRPr="00E5194D">
        <w:rPr>
          <w:rFonts w:ascii="Times New Roman" w:hAnsi="Times New Roman" w:cs="Times New Roman"/>
          <w:sz w:val="24"/>
          <w:szCs w:val="24"/>
          <w:lang w:val="fr-FR"/>
        </w:rPr>
        <w:t xml:space="preserve">d’eau potable, </w:t>
      </w:r>
      <w:r w:rsidR="00F8252B" w:rsidRPr="00E5194D">
        <w:rPr>
          <w:rFonts w:ascii="Times New Roman" w:hAnsi="Times New Roman" w:cs="Times New Roman"/>
          <w:sz w:val="24"/>
          <w:szCs w:val="24"/>
          <w:lang w:val="fr-FR"/>
        </w:rPr>
        <w:t xml:space="preserve">la source d’énergie pour l’éclairage et pour la cuisine, le type de sanitaires, le mode d’évacuation des ordures ménagères et des eaux usées, etc. </w:t>
      </w:r>
      <w:r w:rsidRPr="00E5194D">
        <w:rPr>
          <w:rFonts w:ascii="Times New Roman" w:hAnsi="Times New Roman" w:cs="Times New Roman"/>
          <w:sz w:val="24"/>
          <w:szCs w:val="24"/>
          <w:lang w:val="fr-FR"/>
        </w:rPr>
        <w:t xml:space="preserve">La section recueille également </w:t>
      </w:r>
      <w:r w:rsidR="00F8252B"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 xml:space="preserve">es </w:t>
      </w:r>
      <w:r w:rsidR="00F8252B" w:rsidRPr="00E5194D">
        <w:rPr>
          <w:rFonts w:ascii="Times New Roman" w:hAnsi="Times New Roman" w:cs="Times New Roman"/>
          <w:sz w:val="24"/>
          <w:szCs w:val="24"/>
          <w:lang w:val="fr-FR"/>
        </w:rPr>
        <w:t>données s</w:t>
      </w:r>
      <w:r w:rsidRPr="00E5194D">
        <w:rPr>
          <w:rFonts w:ascii="Times New Roman" w:hAnsi="Times New Roman" w:cs="Times New Roman"/>
          <w:sz w:val="24"/>
          <w:szCs w:val="24"/>
          <w:lang w:val="fr-FR"/>
        </w:rPr>
        <w:t xml:space="preserve">ur les dépenses </w:t>
      </w:r>
      <w:r w:rsidR="00F8252B" w:rsidRPr="00E5194D">
        <w:rPr>
          <w:rFonts w:ascii="Times New Roman" w:hAnsi="Times New Roman" w:cs="Times New Roman"/>
          <w:sz w:val="24"/>
          <w:szCs w:val="24"/>
          <w:lang w:val="fr-FR"/>
        </w:rPr>
        <w:t>de logement (</w:t>
      </w:r>
      <w:r w:rsidRPr="00E5194D">
        <w:rPr>
          <w:rFonts w:ascii="Times New Roman" w:hAnsi="Times New Roman" w:cs="Times New Roman"/>
          <w:sz w:val="24"/>
          <w:szCs w:val="24"/>
          <w:lang w:val="fr-FR"/>
        </w:rPr>
        <w:t>loyer, eau, électricité, téléphone, internet et télévision par câble/satellite</w:t>
      </w:r>
      <w:r w:rsidR="00F8252B"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w:t>
      </w:r>
    </w:p>
    <w:p w14:paraId="1929A93B" w14:textId="30B5BBF3" w:rsidR="00C935FF" w:rsidRPr="00E5194D" w:rsidRDefault="00C935FF" w:rsidP="00D06C18">
      <w:pPr>
        <w:tabs>
          <w:tab w:val="left" w:pos="5940"/>
        </w:tabs>
        <w:spacing w:after="0" w:line="240" w:lineRule="auto"/>
        <w:jc w:val="both"/>
        <w:rPr>
          <w:rFonts w:ascii="Times New Roman" w:hAnsi="Times New Roman" w:cs="Times New Roman"/>
          <w:sz w:val="24"/>
          <w:szCs w:val="24"/>
          <w:lang w:val="fr-FR"/>
        </w:rPr>
      </w:pPr>
    </w:p>
    <w:p w14:paraId="4C9DEC85" w14:textId="6E0594A7" w:rsidR="00D06C18" w:rsidRPr="00E5194D" w:rsidRDefault="00CA4E69" w:rsidP="00C328FB">
      <w:pPr>
        <w:pStyle w:val="Style13"/>
        <w:rPr>
          <w:color w:val="auto"/>
        </w:rPr>
      </w:pPr>
      <w:bookmarkStart w:id="38" w:name="_Toc459725423"/>
      <w:r>
        <w:rPr>
          <w:color w:val="auto"/>
        </w:rPr>
        <w:t>3.1.13. Section 12</w:t>
      </w:r>
      <w:r w:rsidR="00D06C18" w:rsidRPr="00E5194D">
        <w:rPr>
          <w:color w:val="auto"/>
        </w:rPr>
        <w:t> : Actifs du ménage</w:t>
      </w:r>
      <w:bookmarkEnd w:id="38"/>
    </w:p>
    <w:p w14:paraId="61878FB1"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18C60FC1" w14:textId="02AFAFAB" w:rsidR="00F832CB" w:rsidRPr="00E5194D" w:rsidRDefault="003357E3">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possession de biens durables, une partie importante des actifs du ménage renseigne partiellement sur la richesse permanente du ménage. A</w:t>
      </w:r>
      <w:r w:rsidR="00F832CB" w:rsidRPr="00E5194D">
        <w:rPr>
          <w:rFonts w:ascii="Times New Roman" w:hAnsi="Times New Roman" w:cs="Times New Roman"/>
          <w:sz w:val="24"/>
          <w:szCs w:val="24"/>
          <w:lang w:val="fr-FR"/>
        </w:rPr>
        <w:t xml:space="preserve">voir des informations sur les biens durables possédés par les ménages permet de calculer </w:t>
      </w:r>
      <w:r w:rsidRPr="00E5194D">
        <w:rPr>
          <w:rFonts w:ascii="Times New Roman" w:hAnsi="Times New Roman" w:cs="Times New Roman"/>
          <w:sz w:val="24"/>
          <w:szCs w:val="24"/>
          <w:lang w:val="fr-FR"/>
        </w:rPr>
        <w:t xml:space="preserve">d’autres </w:t>
      </w:r>
      <w:r w:rsidR="00F832CB" w:rsidRPr="00E5194D">
        <w:rPr>
          <w:rFonts w:ascii="Times New Roman" w:hAnsi="Times New Roman" w:cs="Times New Roman"/>
          <w:sz w:val="24"/>
          <w:szCs w:val="24"/>
          <w:lang w:val="fr-FR"/>
        </w:rPr>
        <w:t xml:space="preserve">indicateurs </w:t>
      </w:r>
      <w:r w:rsidRPr="00E5194D">
        <w:rPr>
          <w:rFonts w:ascii="Times New Roman" w:hAnsi="Times New Roman" w:cs="Times New Roman"/>
          <w:sz w:val="24"/>
          <w:szCs w:val="24"/>
          <w:lang w:val="fr-FR"/>
        </w:rPr>
        <w:t>permettant de cerner l</w:t>
      </w:r>
      <w:r w:rsidR="00F832CB" w:rsidRPr="00E5194D">
        <w:rPr>
          <w:rFonts w:ascii="Times New Roman" w:hAnsi="Times New Roman" w:cs="Times New Roman"/>
          <w:sz w:val="24"/>
          <w:szCs w:val="24"/>
          <w:lang w:val="fr-FR"/>
        </w:rPr>
        <w:t>e niveau de vie</w:t>
      </w:r>
      <w:r w:rsidR="00C671A0" w:rsidRPr="00E5194D">
        <w:rPr>
          <w:rFonts w:ascii="Times New Roman" w:hAnsi="Times New Roman" w:cs="Times New Roman"/>
          <w:sz w:val="24"/>
          <w:szCs w:val="24"/>
          <w:lang w:val="fr-FR"/>
        </w:rPr>
        <w:t>, mais aussi de calculer leur valeur d’usage, une composante de l’agrégat de consommation.</w:t>
      </w:r>
      <w:r w:rsidR="00F832CB"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De plus p</w:t>
      </w:r>
      <w:r w:rsidR="00F832CB" w:rsidRPr="00E5194D">
        <w:rPr>
          <w:rFonts w:ascii="Times New Roman" w:hAnsi="Times New Roman" w:cs="Times New Roman"/>
          <w:sz w:val="24"/>
          <w:szCs w:val="24"/>
          <w:lang w:val="fr-FR"/>
        </w:rPr>
        <w:t xml:space="preserve">our les actifs </w:t>
      </w:r>
      <w:r w:rsidRPr="00E5194D">
        <w:rPr>
          <w:rFonts w:ascii="Times New Roman" w:hAnsi="Times New Roman" w:cs="Times New Roman"/>
          <w:sz w:val="24"/>
          <w:szCs w:val="24"/>
          <w:lang w:val="fr-FR"/>
        </w:rPr>
        <w:t xml:space="preserve">individualisables, l’identification du propriétaire ouvre la voie à d’autres travaux analytiques intéressants, notamment </w:t>
      </w:r>
      <w:r w:rsidR="00C671A0" w:rsidRPr="00E5194D">
        <w:rPr>
          <w:rFonts w:ascii="Times New Roman" w:hAnsi="Times New Roman" w:cs="Times New Roman"/>
          <w:sz w:val="24"/>
          <w:szCs w:val="24"/>
          <w:lang w:val="fr-FR"/>
        </w:rPr>
        <w:t>en matière de</w:t>
      </w:r>
      <w:r w:rsidRPr="00E5194D">
        <w:rPr>
          <w:rFonts w:ascii="Times New Roman" w:hAnsi="Times New Roman" w:cs="Times New Roman"/>
          <w:sz w:val="24"/>
          <w:szCs w:val="24"/>
          <w:lang w:val="fr-FR"/>
        </w:rPr>
        <w:t xml:space="preserve"> genre</w:t>
      </w:r>
      <w:r w:rsidR="00F832CB" w:rsidRPr="00E5194D">
        <w:rPr>
          <w:rFonts w:ascii="Times New Roman" w:hAnsi="Times New Roman" w:cs="Times New Roman"/>
          <w:sz w:val="24"/>
          <w:szCs w:val="24"/>
          <w:lang w:val="fr-FR"/>
        </w:rPr>
        <w:t>.</w:t>
      </w:r>
    </w:p>
    <w:p w14:paraId="5BD5B6F1" w14:textId="77777777" w:rsidR="00F832CB" w:rsidRPr="00E5194D" w:rsidRDefault="00F832CB" w:rsidP="00D06C18">
      <w:pPr>
        <w:tabs>
          <w:tab w:val="left" w:pos="5940"/>
        </w:tabs>
        <w:spacing w:after="0" w:line="240" w:lineRule="auto"/>
        <w:jc w:val="both"/>
        <w:rPr>
          <w:rFonts w:ascii="Times New Roman" w:hAnsi="Times New Roman" w:cs="Times New Roman"/>
          <w:sz w:val="24"/>
          <w:szCs w:val="24"/>
          <w:lang w:val="fr-FR"/>
        </w:rPr>
      </w:pPr>
    </w:p>
    <w:p w14:paraId="2E008B72" w14:textId="6FA71353" w:rsidR="00D06C18" w:rsidRPr="00E5194D" w:rsidRDefault="00DF637C"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compte comme variable la </w:t>
      </w:r>
      <w:r w:rsidR="00D06C18" w:rsidRPr="00E5194D">
        <w:rPr>
          <w:rFonts w:ascii="Times New Roman" w:hAnsi="Times New Roman" w:cs="Times New Roman"/>
          <w:sz w:val="24"/>
          <w:szCs w:val="24"/>
          <w:lang w:val="fr-FR"/>
        </w:rPr>
        <w:t>liste des biens durables</w:t>
      </w:r>
      <w:r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m</w:t>
      </w:r>
      <w:r w:rsidRPr="00E5194D">
        <w:rPr>
          <w:rFonts w:ascii="Times New Roman" w:hAnsi="Times New Roman" w:cs="Times New Roman"/>
          <w:sz w:val="24"/>
          <w:szCs w:val="24"/>
          <w:lang w:val="fr-FR"/>
        </w:rPr>
        <w:t xml:space="preserve">eubles, appareils électroménagers, </w:t>
      </w:r>
      <w:r w:rsidR="00D06C18" w:rsidRPr="00E5194D">
        <w:rPr>
          <w:rFonts w:ascii="Times New Roman" w:hAnsi="Times New Roman" w:cs="Times New Roman"/>
          <w:sz w:val="24"/>
          <w:szCs w:val="24"/>
          <w:lang w:val="fr-FR"/>
        </w:rPr>
        <w:t xml:space="preserve">téléphone, matériel informatique, instruments de musique, </w:t>
      </w:r>
      <w:r w:rsidRPr="00E5194D">
        <w:rPr>
          <w:rFonts w:ascii="Times New Roman" w:hAnsi="Times New Roman" w:cs="Times New Roman"/>
          <w:sz w:val="24"/>
          <w:szCs w:val="24"/>
          <w:lang w:val="fr-FR"/>
        </w:rPr>
        <w:t>matériel de transport</w:t>
      </w:r>
      <w:r w:rsidR="00D06C18"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etc.), l’identité du propriétaire et des renseignements pour évaluer la valeur d’usage (nombre de biens, âge, valeur </w:t>
      </w:r>
      <w:r w:rsidR="00CE16A5" w:rsidRPr="00E5194D">
        <w:rPr>
          <w:rFonts w:ascii="Times New Roman" w:hAnsi="Times New Roman" w:cs="Times New Roman"/>
          <w:sz w:val="24"/>
          <w:szCs w:val="24"/>
          <w:lang w:val="fr-FR"/>
        </w:rPr>
        <w:t>à l</w:t>
      </w:r>
      <w:r w:rsidRPr="00E5194D">
        <w:rPr>
          <w:rFonts w:ascii="Times New Roman" w:hAnsi="Times New Roman" w:cs="Times New Roman"/>
          <w:sz w:val="24"/>
          <w:szCs w:val="24"/>
          <w:lang w:val="fr-FR"/>
        </w:rPr>
        <w:t>’achat, valeur actuelle).</w:t>
      </w:r>
    </w:p>
    <w:p w14:paraId="63E2F538" w14:textId="77777777" w:rsidR="00DF637C" w:rsidRPr="00E5194D" w:rsidRDefault="00DF637C" w:rsidP="00D06C18">
      <w:pPr>
        <w:tabs>
          <w:tab w:val="left" w:pos="5940"/>
        </w:tabs>
        <w:spacing w:after="0" w:line="240" w:lineRule="auto"/>
        <w:jc w:val="both"/>
        <w:rPr>
          <w:rFonts w:ascii="Times New Roman" w:hAnsi="Times New Roman" w:cs="Times New Roman"/>
          <w:sz w:val="24"/>
          <w:szCs w:val="24"/>
          <w:lang w:val="fr-FR"/>
        </w:rPr>
      </w:pPr>
    </w:p>
    <w:p w14:paraId="7D98A88D" w14:textId="77777777" w:rsidR="00D06C18" w:rsidRPr="00E5194D" w:rsidRDefault="00D06C18" w:rsidP="00C328FB">
      <w:pPr>
        <w:pStyle w:val="Style13"/>
        <w:rPr>
          <w:color w:val="auto"/>
        </w:rPr>
      </w:pPr>
      <w:bookmarkStart w:id="39" w:name="_Toc459725424"/>
      <w:r w:rsidRPr="00E5194D">
        <w:rPr>
          <w:color w:val="auto"/>
        </w:rPr>
        <w:t>3.1.14. Section 13 : Transferts</w:t>
      </w:r>
      <w:bookmarkEnd w:id="39"/>
    </w:p>
    <w:p w14:paraId="64873650"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23B761A" w14:textId="7CFA6905"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w:t>
      </w:r>
      <w:r w:rsidR="00F2038F" w:rsidRPr="00E5194D">
        <w:rPr>
          <w:rFonts w:ascii="Times New Roman" w:hAnsi="Times New Roman" w:cs="Times New Roman"/>
          <w:sz w:val="24"/>
          <w:szCs w:val="24"/>
          <w:lang w:val="fr-FR"/>
        </w:rPr>
        <w:t>t</w:t>
      </w:r>
      <w:r w:rsidRPr="00E5194D">
        <w:rPr>
          <w:rFonts w:ascii="Times New Roman" w:hAnsi="Times New Roman" w:cs="Times New Roman"/>
          <w:sz w:val="24"/>
          <w:szCs w:val="24"/>
          <w:lang w:val="fr-FR"/>
        </w:rPr>
        <w:t xml:space="preserve">ransferts </w:t>
      </w:r>
      <w:r w:rsidR="00FD321F" w:rsidRPr="00E5194D">
        <w:rPr>
          <w:rFonts w:ascii="Times New Roman" w:hAnsi="Times New Roman" w:cs="Times New Roman"/>
          <w:sz w:val="24"/>
          <w:szCs w:val="24"/>
          <w:lang w:val="fr-FR"/>
        </w:rPr>
        <w:t>entre ménage</w:t>
      </w:r>
      <w:r w:rsidRPr="00E5194D">
        <w:rPr>
          <w:rFonts w:ascii="Times New Roman" w:hAnsi="Times New Roman" w:cs="Times New Roman"/>
          <w:sz w:val="24"/>
          <w:szCs w:val="24"/>
          <w:lang w:val="fr-FR"/>
        </w:rPr>
        <w:t xml:space="preserve">s constituent une composante </w:t>
      </w:r>
      <w:r w:rsidR="00FD321F" w:rsidRPr="00E5194D">
        <w:rPr>
          <w:rFonts w:ascii="Times New Roman" w:hAnsi="Times New Roman" w:cs="Times New Roman"/>
          <w:sz w:val="24"/>
          <w:szCs w:val="24"/>
          <w:lang w:val="fr-FR"/>
        </w:rPr>
        <w:t xml:space="preserve">importante </w:t>
      </w:r>
      <w:r w:rsidRPr="00E5194D">
        <w:rPr>
          <w:rFonts w:ascii="Times New Roman" w:hAnsi="Times New Roman" w:cs="Times New Roman"/>
          <w:sz w:val="24"/>
          <w:szCs w:val="24"/>
          <w:lang w:val="fr-FR"/>
        </w:rPr>
        <w:t>d</w:t>
      </w:r>
      <w:r w:rsidR="00494E3C" w:rsidRPr="00E5194D">
        <w:rPr>
          <w:rFonts w:ascii="Times New Roman" w:hAnsi="Times New Roman" w:cs="Times New Roman"/>
          <w:sz w:val="24"/>
          <w:szCs w:val="24"/>
          <w:lang w:val="fr-FR"/>
        </w:rPr>
        <w:t>e le</w:t>
      </w:r>
      <w:r w:rsidRPr="00E5194D">
        <w:rPr>
          <w:rFonts w:ascii="Times New Roman" w:hAnsi="Times New Roman" w:cs="Times New Roman"/>
          <w:sz w:val="24"/>
          <w:szCs w:val="24"/>
          <w:lang w:val="fr-FR"/>
        </w:rPr>
        <w:t>u</w:t>
      </w:r>
      <w:r w:rsidR="00494E3C" w:rsidRPr="00E5194D">
        <w:rPr>
          <w:rFonts w:ascii="Times New Roman" w:hAnsi="Times New Roman" w:cs="Times New Roman"/>
          <w:sz w:val="24"/>
          <w:szCs w:val="24"/>
          <w:lang w:val="fr-FR"/>
        </w:rPr>
        <w:t>r</w:t>
      </w:r>
      <w:r w:rsidRPr="00E5194D">
        <w:rPr>
          <w:rFonts w:ascii="Times New Roman" w:hAnsi="Times New Roman" w:cs="Times New Roman"/>
          <w:sz w:val="24"/>
          <w:szCs w:val="24"/>
          <w:lang w:val="fr-FR"/>
        </w:rPr>
        <w:t xml:space="preserve"> revenu</w:t>
      </w:r>
      <w:r w:rsidR="00FD321F" w:rsidRPr="00E5194D">
        <w:rPr>
          <w:rFonts w:ascii="Times New Roman" w:hAnsi="Times New Roman" w:cs="Times New Roman"/>
          <w:sz w:val="24"/>
          <w:szCs w:val="24"/>
          <w:lang w:val="fr-FR"/>
        </w:rPr>
        <w:t>. Les estimations faites par la Banque mondiale montrent que pour certains pays, les transferts sont supérieurs à l’aide publique au développement</w:t>
      </w:r>
      <w:r w:rsidR="00DE7D0E" w:rsidRPr="00E5194D">
        <w:rPr>
          <w:rFonts w:ascii="Times New Roman" w:hAnsi="Times New Roman" w:cs="Times New Roman"/>
          <w:sz w:val="24"/>
          <w:szCs w:val="24"/>
          <w:lang w:val="fr-FR"/>
        </w:rPr>
        <w:t xml:space="preserve">. Les transferts d’argent sont faits à travers les canaux classiques (banques, sociétés de transferts rapides, bureaux de poste, </w:t>
      </w:r>
      <w:r w:rsidR="00F910CB" w:rsidRPr="00E5194D">
        <w:rPr>
          <w:rFonts w:ascii="Times New Roman" w:hAnsi="Times New Roman" w:cs="Times New Roman"/>
          <w:sz w:val="24"/>
          <w:szCs w:val="24"/>
          <w:lang w:val="fr-FR"/>
        </w:rPr>
        <w:t>convoyage, etc.</w:t>
      </w:r>
      <w:r w:rsidR="00DE7D0E" w:rsidRPr="00E5194D">
        <w:rPr>
          <w:rFonts w:ascii="Times New Roman" w:hAnsi="Times New Roman" w:cs="Times New Roman"/>
          <w:sz w:val="24"/>
          <w:szCs w:val="24"/>
          <w:lang w:val="fr-FR"/>
        </w:rPr>
        <w:t>)</w:t>
      </w:r>
      <w:r w:rsidR="00697D0D" w:rsidRPr="00E5194D">
        <w:rPr>
          <w:rFonts w:ascii="Times New Roman" w:hAnsi="Times New Roman" w:cs="Times New Roman"/>
          <w:sz w:val="24"/>
          <w:szCs w:val="24"/>
          <w:lang w:val="fr-FR"/>
        </w:rPr>
        <w:t xml:space="preserve"> </w:t>
      </w:r>
      <w:r w:rsidR="00DE7D0E" w:rsidRPr="00E5194D">
        <w:rPr>
          <w:rFonts w:ascii="Times New Roman" w:hAnsi="Times New Roman" w:cs="Times New Roman"/>
          <w:sz w:val="24"/>
          <w:szCs w:val="24"/>
          <w:lang w:val="fr-FR"/>
        </w:rPr>
        <w:t xml:space="preserve">mais aussi </w:t>
      </w:r>
      <w:r w:rsidRPr="00E5194D">
        <w:rPr>
          <w:rFonts w:ascii="Times New Roman" w:hAnsi="Times New Roman" w:cs="Times New Roman"/>
          <w:sz w:val="24"/>
          <w:szCs w:val="24"/>
          <w:lang w:val="fr-FR"/>
        </w:rPr>
        <w:t xml:space="preserve">les technologies de l’information. La section 13 recueille des données sur les transferts reçus et envoyés par les ménages. Avec les données collectées dans cette section, il </w:t>
      </w:r>
      <w:r w:rsidR="00F910CB"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w:t>
      </w:r>
      <w:r w:rsidR="00F910CB" w:rsidRPr="00E5194D">
        <w:rPr>
          <w:rFonts w:ascii="Times New Roman" w:hAnsi="Times New Roman" w:cs="Times New Roman"/>
          <w:sz w:val="24"/>
          <w:szCs w:val="24"/>
          <w:lang w:val="fr-FR"/>
        </w:rPr>
        <w:t>t</w:t>
      </w:r>
      <w:r w:rsidRPr="00E5194D">
        <w:rPr>
          <w:rFonts w:ascii="Times New Roman" w:hAnsi="Times New Roman" w:cs="Times New Roman"/>
          <w:sz w:val="24"/>
          <w:szCs w:val="24"/>
          <w:lang w:val="fr-FR"/>
        </w:rPr>
        <w:t xml:space="preserve"> possible d’évaluer la part d</w:t>
      </w:r>
      <w:r w:rsidR="00F910CB" w:rsidRPr="00E5194D">
        <w:rPr>
          <w:rFonts w:ascii="Times New Roman" w:hAnsi="Times New Roman" w:cs="Times New Roman"/>
          <w:sz w:val="24"/>
          <w:szCs w:val="24"/>
          <w:lang w:val="fr-FR"/>
        </w:rPr>
        <w:t>es rev</w:t>
      </w:r>
      <w:r w:rsidRPr="00E5194D">
        <w:rPr>
          <w:rFonts w:ascii="Times New Roman" w:hAnsi="Times New Roman" w:cs="Times New Roman"/>
          <w:sz w:val="24"/>
          <w:szCs w:val="24"/>
          <w:lang w:val="fr-FR"/>
        </w:rPr>
        <w:t>enu</w:t>
      </w:r>
      <w:r w:rsidR="00F910CB"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transferts</w:t>
      </w:r>
      <w:r w:rsidR="00F910CB" w:rsidRPr="00E5194D">
        <w:rPr>
          <w:rFonts w:ascii="Times New Roman" w:hAnsi="Times New Roman" w:cs="Times New Roman"/>
          <w:sz w:val="24"/>
          <w:szCs w:val="24"/>
          <w:lang w:val="fr-FR"/>
        </w:rPr>
        <w:t xml:space="preserve"> et aussi d’analyser les liens entre transferts privés et transferts publics</w:t>
      </w:r>
      <w:r w:rsidRPr="00E5194D">
        <w:rPr>
          <w:rFonts w:ascii="Times New Roman" w:hAnsi="Times New Roman" w:cs="Times New Roman"/>
          <w:sz w:val="24"/>
          <w:szCs w:val="24"/>
          <w:lang w:val="fr-FR"/>
        </w:rPr>
        <w:t xml:space="preserve">. </w:t>
      </w:r>
      <w:r w:rsidR="00C2464E" w:rsidRPr="00E5194D">
        <w:rPr>
          <w:rFonts w:ascii="Times New Roman" w:hAnsi="Times New Roman" w:cs="Times New Roman"/>
          <w:sz w:val="24"/>
          <w:szCs w:val="24"/>
          <w:lang w:val="fr-FR"/>
        </w:rPr>
        <w:t>Les données collectées portent sur la période des douze derniers mois.</w:t>
      </w:r>
    </w:p>
    <w:p w14:paraId="2E2E9186"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p>
    <w:p w14:paraId="4B917F7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Transferts reçus par le ménage</w:t>
      </w:r>
    </w:p>
    <w:p w14:paraId="27D4FF5C"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1552631" w14:textId="1F388145"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partie A porte sur les transferts reçus par le ménage. On identifie le principal bénéficiaire du transfert dans le ménage, </w:t>
      </w:r>
      <w:r w:rsidR="00B956E0"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 xml:space="preserve">es </w:t>
      </w:r>
      <w:r w:rsidR="00B956E0" w:rsidRPr="00E5194D">
        <w:rPr>
          <w:rFonts w:ascii="Times New Roman" w:hAnsi="Times New Roman" w:cs="Times New Roman"/>
          <w:sz w:val="24"/>
          <w:szCs w:val="24"/>
          <w:lang w:val="fr-FR"/>
        </w:rPr>
        <w:t xml:space="preserve">caractéristiques sociodémographiques de </w:t>
      </w:r>
      <w:r w:rsidRPr="00E5194D">
        <w:rPr>
          <w:rFonts w:ascii="Times New Roman" w:hAnsi="Times New Roman" w:cs="Times New Roman"/>
          <w:sz w:val="24"/>
          <w:szCs w:val="24"/>
          <w:lang w:val="fr-FR"/>
        </w:rPr>
        <w:t xml:space="preserve">l’expéditeur, la raison </w:t>
      </w:r>
      <w:r w:rsidR="00C7300C" w:rsidRPr="00E5194D">
        <w:rPr>
          <w:rFonts w:ascii="Times New Roman" w:hAnsi="Times New Roman" w:cs="Times New Roman"/>
          <w:sz w:val="24"/>
          <w:szCs w:val="24"/>
          <w:lang w:val="fr-FR"/>
        </w:rPr>
        <w:t xml:space="preserve">du </w:t>
      </w:r>
      <w:r w:rsidRPr="00E5194D">
        <w:rPr>
          <w:rFonts w:ascii="Times New Roman" w:hAnsi="Times New Roman" w:cs="Times New Roman"/>
          <w:sz w:val="24"/>
          <w:szCs w:val="24"/>
          <w:lang w:val="fr-FR"/>
        </w:rPr>
        <w:t xml:space="preserve">transfert, </w:t>
      </w:r>
      <w:r w:rsidR="00C7300C" w:rsidRPr="00E5194D">
        <w:rPr>
          <w:rFonts w:ascii="Times New Roman" w:hAnsi="Times New Roman" w:cs="Times New Roman"/>
          <w:sz w:val="24"/>
          <w:szCs w:val="24"/>
          <w:lang w:val="fr-FR"/>
        </w:rPr>
        <w:t xml:space="preserve">le canal d’envoi, </w:t>
      </w:r>
      <w:r w:rsidRPr="00E5194D">
        <w:rPr>
          <w:rFonts w:ascii="Times New Roman" w:hAnsi="Times New Roman" w:cs="Times New Roman"/>
          <w:sz w:val="24"/>
          <w:szCs w:val="24"/>
          <w:lang w:val="fr-FR"/>
        </w:rPr>
        <w:t>le montant reçu et la fréquence de</w:t>
      </w:r>
      <w:r w:rsidR="00C7300C" w:rsidRPr="00E5194D">
        <w:rPr>
          <w:rFonts w:ascii="Times New Roman" w:hAnsi="Times New Roman" w:cs="Times New Roman"/>
          <w:sz w:val="24"/>
          <w:szCs w:val="24"/>
          <w:lang w:val="fr-FR"/>
        </w:rPr>
        <w:t>s envois</w:t>
      </w:r>
      <w:r w:rsidRPr="00E5194D">
        <w:rPr>
          <w:rFonts w:ascii="Times New Roman" w:hAnsi="Times New Roman" w:cs="Times New Roman"/>
          <w:sz w:val="24"/>
          <w:szCs w:val="24"/>
          <w:lang w:val="fr-FR"/>
        </w:rPr>
        <w:t>.</w:t>
      </w:r>
    </w:p>
    <w:p w14:paraId="2AA7015D"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p>
    <w:p w14:paraId="63EC2546"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B. Transferts envoyés par le ménage</w:t>
      </w:r>
    </w:p>
    <w:p w14:paraId="755EDC1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32F8E77" w14:textId="141FCD1E"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mêmes informations s</w:t>
      </w:r>
      <w:r w:rsidR="00CD7FD8" w:rsidRPr="00E5194D">
        <w:rPr>
          <w:rFonts w:ascii="Times New Roman" w:hAnsi="Times New Roman" w:cs="Times New Roman"/>
          <w:sz w:val="24"/>
          <w:szCs w:val="24"/>
          <w:lang w:val="fr-FR"/>
        </w:rPr>
        <w:t>ont recueillies s</w:t>
      </w:r>
      <w:r w:rsidRPr="00E5194D">
        <w:rPr>
          <w:rFonts w:ascii="Times New Roman" w:hAnsi="Times New Roman" w:cs="Times New Roman"/>
          <w:sz w:val="24"/>
          <w:szCs w:val="24"/>
          <w:lang w:val="fr-FR"/>
        </w:rPr>
        <w:t xml:space="preserve">ur les transferts </w:t>
      </w:r>
      <w:r w:rsidR="00CD7FD8" w:rsidRPr="00E5194D">
        <w:rPr>
          <w:rFonts w:ascii="Times New Roman" w:hAnsi="Times New Roman" w:cs="Times New Roman"/>
          <w:sz w:val="24"/>
          <w:szCs w:val="24"/>
          <w:lang w:val="fr-FR"/>
        </w:rPr>
        <w:t>envoyés par le ménage</w:t>
      </w:r>
      <w:r w:rsidRPr="00E5194D">
        <w:rPr>
          <w:rFonts w:ascii="Times New Roman" w:hAnsi="Times New Roman" w:cs="Times New Roman"/>
          <w:sz w:val="24"/>
          <w:szCs w:val="24"/>
          <w:lang w:val="fr-FR"/>
        </w:rPr>
        <w:t xml:space="preserve">. </w:t>
      </w:r>
      <w:r w:rsidR="009E1D9C" w:rsidRPr="00E5194D">
        <w:rPr>
          <w:rFonts w:ascii="Times New Roman" w:hAnsi="Times New Roman" w:cs="Times New Roman"/>
          <w:sz w:val="24"/>
          <w:szCs w:val="24"/>
          <w:lang w:val="fr-FR"/>
        </w:rPr>
        <w:t xml:space="preserve">Simplement au lieu de l’expéditeur, l’on renseigne les caractéristiques sociodémographiques </w:t>
      </w:r>
      <w:r w:rsidRPr="00E5194D">
        <w:rPr>
          <w:rFonts w:ascii="Times New Roman" w:hAnsi="Times New Roman" w:cs="Times New Roman"/>
          <w:sz w:val="24"/>
          <w:szCs w:val="24"/>
          <w:lang w:val="fr-FR"/>
        </w:rPr>
        <w:t>du bénéficiaire.</w:t>
      </w:r>
    </w:p>
    <w:p w14:paraId="62795926"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645DF28D" w14:textId="77777777" w:rsidR="00D06C18" w:rsidRPr="00E5194D" w:rsidRDefault="00D06C18" w:rsidP="00C328FB">
      <w:pPr>
        <w:pStyle w:val="Style13"/>
        <w:rPr>
          <w:color w:val="auto"/>
        </w:rPr>
      </w:pPr>
      <w:bookmarkStart w:id="40" w:name="_Toc459725425"/>
      <w:r w:rsidRPr="00E5194D">
        <w:rPr>
          <w:color w:val="auto"/>
        </w:rPr>
        <w:t>3.1.15. Section 14 : Chocs et stratégies de survie</w:t>
      </w:r>
      <w:bookmarkEnd w:id="40"/>
    </w:p>
    <w:p w14:paraId="032EECB5"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424B4D2A" w14:textId="230CBCE9" w:rsidR="00E82A6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les pays de l’UEMOA</w:t>
      </w:r>
      <w:r w:rsidR="002926B4" w:rsidRPr="00E5194D">
        <w:rPr>
          <w:rFonts w:ascii="Times New Roman" w:hAnsi="Times New Roman" w:cs="Times New Roman"/>
          <w:sz w:val="24"/>
          <w:szCs w:val="24"/>
          <w:lang w:val="fr-FR"/>
        </w:rPr>
        <w:t xml:space="preserve"> et en particulier ceux du sahel</w:t>
      </w:r>
      <w:r w:rsidRPr="00E5194D">
        <w:rPr>
          <w:rFonts w:ascii="Times New Roman" w:hAnsi="Times New Roman" w:cs="Times New Roman"/>
          <w:sz w:val="24"/>
          <w:szCs w:val="24"/>
          <w:lang w:val="fr-FR"/>
        </w:rPr>
        <w:t xml:space="preserve">, </w:t>
      </w:r>
      <w:r w:rsidR="002926B4" w:rsidRPr="00E5194D">
        <w:rPr>
          <w:rFonts w:ascii="Times New Roman" w:hAnsi="Times New Roman" w:cs="Times New Roman"/>
          <w:sz w:val="24"/>
          <w:szCs w:val="24"/>
          <w:lang w:val="fr-FR"/>
        </w:rPr>
        <w:t xml:space="preserve">la </w:t>
      </w:r>
      <w:r w:rsidR="00103507" w:rsidRPr="00E5194D">
        <w:rPr>
          <w:rFonts w:ascii="Times New Roman" w:hAnsi="Times New Roman" w:cs="Times New Roman"/>
          <w:sz w:val="24"/>
          <w:szCs w:val="24"/>
          <w:lang w:val="fr-FR"/>
        </w:rPr>
        <w:t xml:space="preserve">gamme des chocs est large (inondations, sécheresse, attaque des acridiens, emploi, prix, démographie, etc.) et leur </w:t>
      </w:r>
      <w:r w:rsidR="002926B4" w:rsidRPr="00E5194D">
        <w:rPr>
          <w:rFonts w:ascii="Times New Roman" w:hAnsi="Times New Roman" w:cs="Times New Roman"/>
          <w:sz w:val="24"/>
          <w:szCs w:val="24"/>
          <w:lang w:val="fr-FR"/>
        </w:rPr>
        <w:t xml:space="preserve">fréquence </w:t>
      </w:r>
      <w:r w:rsidR="00103507" w:rsidRPr="00E5194D">
        <w:rPr>
          <w:rFonts w:ascii="Times New Roman" w:hAnsi="Times New Roman" w:cs="Times New Roman"/>
          <w:sz w:val="24"/>
          <w:szCs w:val="24"/>
          <w:lang w:val="fr-FR"/>
        </w:rPr>
        <w:t>est grande. La potentielle ampleur de ce</w:t>
      </w:r>
      <w:r w:rsidR="002926B4" w:rsidRPr="00E5194D">
        <w:rPr>
          <w:rFonts w:ascii="Times New Roman" w:hAnsi="Times New Roman" w:cs="Times New Roman"/>
          <w:sz w:val="24"/>
          <w:szCs w:val="24"/>
          <w:lang w:val="fr-FR"/>
        </w:rPr>
        <w:t xml:space="preserve">s chocs et </w:t>
      </w:r>
      <w:r w:rsidR="00103507" w:rsidRPr="00E5194D">
        <w:rPr>
          <w:rFonts w:ascii="Times New Roman" w:hAnsi="Times New Roman" w:cs="Times New Roman"/>
          <w:sz w:val="24"/>
          <w:szCs w:val="24"/>
          <w:lang w:val="fr-FR"/>
        </w:rPr>
        <w:t xml:space="preserve">leur fréquence </w:t>
      </w:r>
      <w:r w:rsidRPr="00E5194D">
        <w:rPr>
          <w:rFonts w:ascii="Times New Roman" w:hAnsi="Times New Roman" w:cs="Times New Roman"/>
          <w:sz w:val="24"/>
          <w:szCs w:val="24"/>
          <w:lang w:val="fr-FR"/>
        </w:rPr>
        <w:t xml:space="preserve">constituent un </w:t>
      </w:r>
      <w:r w:rsidR="002926B4" w:rsidRPr="00E5194D">
        <w:rPr>
          <w:rFonts w:ascii="Times New Roman" w:hAnsi="Times New Roman" w:cs="Times New Roman"/>
          <w:sz w:val="24"/>
          <w:szCs w:val="24"/>
          <w:lang w:val="fr-FR"/>
        </w:rPr>
        <w:t xml:space="preserve">risque </w:t>
      </w:r>
      <w:r w:rsidR="00103507" w:rsidRPr="00E5194D">
        <w:rPr>
          <w:rFonts w:ascii="Times New Roman" w:hAnsi="Times New Roman" w:cs="Times New Roman"/>
          <w:sz w:val="24"/>
          <w:szCs w:val="24"/>
          <w:lang w:val="fr-FR"/>
        </w:rPr>
        <w:t xml:space="preserve">de vulnérabilité des ménages et il est intéressant de les analyser </w:t>
      </w:r>
      <w:r w:rsidR="00E82A68" w:rsidRPr="00E5194D">
        <w:rPr>
          <w:rFonts w:ascii="Times New Roman" w:hAnsi="Times New Roman" w:cs="Times New Roman"/>
          <w:sz w:val="24"/>
          <w:szCs w:val="24"/>
          <w:lang w:val="fr-FR"/>
        </w:rPr>
        <w:t>en vue d’informer de manière adéquate des politiques du type filets sociaux.</w:t>
      </w:r>
    </w:p>
    <w:p w14:paraId="1BC1674A"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65A44099" w14:textId="68C4F0AB" w:rsidR="00D06C18" w:rsidRPr="00E5194D" w:rsidRDefault="00711A59"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cette section sont enregistrées l</w:t>
      </w:r>
      <w:r w:rsidR="00D06C18" w:rsidRPr="00E5194D">
        <w:rPr>
          <w:rFonts w:ascii="Times New Roman" w:hAnsi="Times New Roman" w:cs="Times New Roman"/>
          <w:sz w:val="24"/>
          <w:szCs w:val="24"/>
          <w:lang w:val="fr-FR"/>
        </w:rPr>
        <w:t xml:space="preserve">es informations sur les chocs qui </w:t>
      </w:r>
      <w:r w:rsidRPr="00E5194D">
        <w:rPr>
          <w:rFonts w:ascii="Times New Roman" w:hAnsi="Times New Roman" w:cs="Times New Roman"/>
          <w:sz w:val="24"/>
          <w:szCs w:val="24"/>
          <w:lang w:val="fr-FR"/>
        </w:rPr>
        <w:t xml:space="preserve">ont affecté </w:t>
      </w:r>
      <w:r w:rsidR="002D7BDE" w:rsidRPr="00E5194D">
        <w:rPr>
          <w:rFonts w:ascii="Times New Roman" w:hAnsi="Times New Roman" w:cs="Times New Roman"/>
          <w:sz w:val="24"/>
          <w:szCs w:val="24"/>
          <w:lang w:val="fr-FR"/>
        </w:rPr>
        <w:t xml:space="preserve">le </w:t>
      </w:r>
      <w:r w:rsidR="00D06C18" w:rsidRPr="00E5194D">
        <w:rPr>
          <w:rFonts w:ascii="Times New Roman" w:hAnsi="Times New Roman" w:cs="Times New Roman"/>
          <w:sz w:val="24"/>
          <w:szCs w:val="24"/>
          <w:lang w:val="fr-FR"/>
        </w:rPr>
        <w:t xml:space="preserve">ménage </w:t>
      </w:r>
      <w:r w:rsidRPr="00E5194D">
        <w:rPr>
          <w:rFonts w:ascii="Times New Roman" w:hAnsi="Times New Roman" w:cs="Times New Roman"/>
          <w:sz w:val="24"/>
          <w:szCs w:val="24"/>
          <w:lang w:val="fr-FR"/>
        </w:rPr>
        <w:t xml:space="preserve">au cours des </w:t>
      </w:r>
      <w:r w:rsidR="00F4777F" w:rsidRPr="00E5194D">
        <w:rPr>
          <w:rFonts w:ascii="Times New Roman" w:hAnsi="Times New Roman" w:cs="Times New Roman"/>
          <w:sz w:val="24"/>
          <w:szCs w:val="24"/>
          <w:lang w:val="fr-FR"/>
        </w:rPr>
        <w:t xml:space="preserve">trois </w:t>
      </w:r>
      <w:r w:rsidRPr="00E5194D">
        <w:rPr>
          <w:rFonts w:ascii="Times New Roman" w:hAnsi="Times New Roman" w:cs="Times New Roman"/>
          <w:sz w:val="24"/>
          <w:szCs w:val="24"/>
          <w:lang w:val="fr-FR"/>
        </w:rPr>
        <w:t>derni</w:t>
      </w:r>
      <w:r w:rsidR="00F4777F" w:rsidRPr="00E5194D">
        <w:rPr>
          <w:rFonts w:ascii="Times New Roman" w:hAnsi="Times New Roman" w:cs="Times New Roman"/>
          <w:sz w:val="24"/>
          <w:szCs w:val="24"/>
          <w:lang w:val="fr-FR"/>
        </w:rPr>
        <w:t>è</w:t>
      </w:r>
      <w:r w:rsidRPr="00E5194D">
        <w:rPr>
          <w:rFonts w:ascii="Times New Roman" w:hAnsi="Times New Roman" w:cs="Times New Roman"/>
          <w:sz w:val="24"/>
          <w:szCs w:val="24"/>
          <w:lang w:val="fr-FR"/>
        </w:rPr>
        <w:t>r</w:t>
      </w:r>
      <w:r w:rsidR="00F4777F"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s </w:t>
      </w:r>
      <w:r w:rsidR="00F4777F" w:rsidRPr="00E5194D">
        <w:rPr>
          <w:rFonts w:ascii="Times New Roman" w:hAnsi="Times New Roman" w:cs="Times New Roman"/>
          <w:sz w:val="24"/>
          <w:szCs w:val="24"/>
          <w:lang w:val="fr-FR"/>
        </w:rPr>
        <w:t xml:space="preserve">années </w:t>
      </w:r>
      <w:r w:rsidR="00D06C18" w:rsidRPr="00E5194D">
        <w:rPr>
          <w:rFonts w:ascii="Times New Roman" w:hAnsi="Times New Roman" w:cs="Times New Roman"/>
          <w:sz w:val="24"/>
          <w:szCs w:val="24"/>
          <w:lang w:val="fr-FR"/>
        </w:rPr>
        <w:t>comme par exemple les chocs liés à la pratique de l’agriculture (sécheresse, inondations, maladies des cultures, maladies du bétail), les prix élevés des denrées alimentaires, la perte de revenus non agricoles, la faillite d'une entreprise non agricole, la perte d'un emploi salarié pour un membre, une maladie grave ou d'accident, la mort d'un membre du ménage, les divorce, la perte d'argent ou de biens, les conflits armés / violence / insécurité, ou les attaques d'insectes. Pour les trois chocs les plus importants identifiés</w:t>
      </w:r>
      <w:r w:rsidRPr="00E5194D">
        <w:rPr>
          <w:rFonts w:ascii="Times New Roman" w:hAnsi="Times New Roman" w:cs="Times New Roman"/>
          <w:sz w:val="24"/>
          <w:szCs w:val="24"/>
          <w:lang w:val="fr-FR"/>
        </w:rPr>
        <w:t xml:space="preserve">, le </w:t>
      </w:r>
      <w:r w:rsidR="00D06C18" w:rsidRPr="00E5194D">
        <w:rPr>
          <w:rFonts w:ascii="Times New Roman" w:hAnsi="Times New Roman" w:cs="Times New Roman"/>
          <w:sz w:val="24"/>
          <w:szCs w:val="24"/>
          <w:lang w:val="fr-FR"/>
        </w:rPr>
        <w:t>répondant</w:t>
      </w:r>
      <w:r w:rsidRPr="00E5194D">
        <w:rPr>
          <w:rFonts w:ascii="Times New Roman" w:hAnsi="Times New Roman" w:cs="Times New Roman"/>
          <w:sz w:val="24"/>
          <w:szCs w:val="24"/>
          <w:lang w:val="fr-FR"/>
        </w:rPr>
        <w:t xml:space="preserve"> renseigne </w:t>
      </w:r>
      <w:r w:rsidR="00D06C18" w:rsidRPr="00E5194D">
        <w:rPr>
          <w:rFonts w:ascii="Times New Roman" w:hAnsi="Times New Roman" w:cs="Times New Roman"/>
          <w:sz w:val="24"/>
          <w:szCs w:val="24"/>
          <w:lang w:val="fr-FR"/>
        </w:rPr>
        <w:t>sur l</w:t>
      </w:r>
      <w:r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effet d</w:t>
      </w:r>
      <w:r w:rsidRPr="00E5194D">
        <w:rPr>
          <w:rFonts w:ascii="Times New Roman" w:hAnsi="Times New Roman" w:cs="Times New Roman"/>
          <w:sz w:val="24"/>
          <w:szCs w:val="24"/>
          <w:lang w:val="fr-FR"/>
        </w:rPr>
        <w:t xml:space="preserve">e ces </w:t>
      </w:r>
      <w:r w:rsidR="00D06C18" w:rsidRPr="00E5194D">
        <w:rPr>
          <w:rFonts w:ascii="Times New Roman" w:hAnsi="Times New Roman" w:cs="Times New Roman"/>
          <w:sz w:val="24"/>
          <w:szCs w:val="24"/>
          <w:lang w:val="fr-FR"/>
        </w:rPr>
        <w:t>choc</w:t>
      </w:r>
      <w:r w:rsidRPr="00E5194D">
        <w:rPr>
          <w:rFonts w:ascii="Times New Roman" w:hAnsi="Times New Roman" w:cs="Times New Roman"/>
          <w:sz w:val="24"/>
          <w:szCs w:val="24"/>
          <w:lang w:val="fr-FR"/>
        </w:rPr>
        <w:t>s</w:t>
      </w:r>
      <w:r w:rsidR="00D06C18" w:rsidRPr="00E5194D">
        <w:rPr>
          <w:rFonts w:ascii="Times New Roman" w:hAnsi="Times New Roman" w:cs="Times New Roman"/>
          <w:sz w:val="24"/>
          <w:szCs w:val="24"/>
          <w:lang w:val="fr-FR"/>
        </w:rPr>
        <w:t xml:space="preserve"> sur le </w:t>
      </w:r>
      <w:r w:rsidRPr="00E5194D">
        <w:rPr>
          <w:rFonts w:ascii="Times New Roman" w:hAnsi="Times New Roman" w:cs="Times New Roman"/>
          <w:sz w:val="24"/>
          <w:szCs w:val="24"/>
          <w:lang w:val="fr-FR"/>
        </w:rPr>
        <w:t>ménage et les stratégies pour y pallier</w:t>
      </w:r>
      <w:r w:rsidR="00D06C18" w:rsidRPr="00E5194D">
        <w:rPr>
          <w:rFonts w:ascii="Times New Roman" w:hAnsi="Times New Roman" w:cs="Times New Roman"/>
          <w:sz w:val="24"/>
          <w:szCs w:val="24"/>
          <w:lang w:val="fr-FR"/>
        </w:rPr>
        <w:t>.</w:t>
      </w:r>
    </w:p>
    <w:p w14:paraId="694F08B1"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180D69B6" w14:textId="77777777" w:rsidR="00D06C18" w:rsidRPr="00E5194D" w:rsidRDefault="00D06C18" w:rsidP="00CA4E69">
      <w:pPr>
        <w:pStyle w:val="Style13"/>
        <w:keepNext/>
        <w:rPr>
          <w:color w:val="auto"/>
        </w:rPr>
      </w:pPr>
      <w:bookmarkStart w:id="41" w:name="_Toc459725426"/>
      <w:r w:rsidRPr="00E5194D">
        <w:rPr>
          <w:color w:val="auto"/>
        </w:rPr>
        <w:t>3.1.16. Section 15 : Filets de sécurité</w:t>
      </w:r>
      <w:bookmarkEnd w:id="41"/>
    </w:p>
    <w:p w14:paraId="559D24D0" w14:textId="77777777" w:rsidR="00D06C18" w:rsidRPr="00E5194D" w:rsidRDefault="00D06C18" w:rsidP="00CA4E69">
      <w:pPr>
        <w:keepNext/>
        <w:tabs>
          <w:tab w:val="left" w:pos="5940"/>
        </w:tabs>
        <w:spacing w:after="0" w:line="240" w:lineRule="auto"/>
        <w:jc w:val="both"/>
        <w:rPr>
          <w:rFonts w:ascii="Times New Roman" w:hAnsi="Times New Roman" w:cs="Times New Roman"/>
          <w:sz w:val="24"/>
          <w:szCs w:val="24"/>
          <w:lang w:val="fr-FR"/>
        </w:rPr>
      </w:pPr>
    </w:p>
    <w:p w14:paraId="089A1429" w14:textId="020BBD9E" w:rsidR="00D06C18" w:rsidRPr="00E5194D" w:rsidRDefault="00EE4A6D"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w:t>
      </w:r>
      <w:r w:rsidR="00D06C18" w:rsidRPr="00E5194D">
        <w:rPr>
          <w:rFonts w:ascii="Times New Roman" w:hAnsi="Times New Roman" w:cs="Times New Roman"/>
          <w:sz w:val="24"/>
          <w:szCs w:val="24"/>
          <w:lang w:val="fr-FR"/>
        </w:rPr>
        <w:t xml:space="preserve"> programmes de protection sociale </w:t>
      </w:r>
      <w:r w:rsidRPr="00E5194D">
        <w:rPr>
          <w:rFonts w:ascii="Times New Roman" w:hAnsi="Times New Roman" w:cs="Times New Roman"/>
          <w:sz w:val="24"/>
          <w:szCs w:val="24"/>
          <w:lang w:val="fr-FR"/>
        </w:rPr>
        <w:t xml:space="preserve">constituent un des moyens utilisés pour remédier aux chocs </w:t>
      </w:r>
      <w:r w:rsidR="00CC6486" w:rsidRPr="00E5194D">
        <w:rPr>
          <w:rFonts w:ascii="Times New Roman" w:hAnsi="Times New Roman" w:cs="Times New Roman"/>
          <w:sz w:val="24"/>
          <w:szCs w:val="24"/>
          <w:lang w:val="fr-FR"/>
        </w:rPr>
        <w:t xml:space="preserve">et assurer la promotion sociale des populations les plus vulnérables. Cependant ces programmes n’atteignent leurs objectifs que s’ils sont bien ciblés. </w:t>
      </w:r>
      <w:r w:rsidR="00D06C18" w:rsidRPr="00E5194D">
        <w:rPr>
          <w:rFonts w:ascii="Times New Roman" w:hAnsi="Times New Roman" w:cs="Times New Roman"/>
          <w:sz w:val="24"/>
          <w:szCs w:val="24"/>
          <w:lang w:val="fr-FR"/>
        </w:rPr>
        <w:t xml:space="preserve">Grace aux données de cette section, il </w:t>
      </w:r>
      <w:r w:rsidR="00CC6486" w:rsidRPr="00E5194D">
        <w:rPr>
          <w:rFonts w:ascii="Times New Roman" w:hAnsi="Times New Roman" w:cs="Times New Roman"/>
          <w:sz w:val="24"/>
          <w:szCs w:val="24"/>
          <w:lang w:val="fr-FR"/>
        </w:rPr>
        <w:t>e</w:t>
      </w:r>
      <w:r w:rsidR="00D06C18" w:rsidRPr="00E5194D">
        <w:rPr>
          <w:rFonts w:ascii="Times New Roman" w:hAnsi="Times New Roman" w:cs="Times New Roman"/>
          <w:sz w:val="24"/>
          <w:szCs w:val="24"/>
          <w:lang w:val="fr-FR"/>
        </w:rPr>
        <w:t>s</w:t>
      </w:r>
      <w:r w:rsidR="00CC6486" w:rsidRPr="00E5194D">
        <w:rPr>
          <w:rFonts w:ascii="Times New Roman" w:hAnsi="Times New Roman" w:cs="Times New Roman"/>
          <w:sz w:val="24"/>
          <w:szCs w:val="24"/>
          <w:lang w:val="fr-FR"/>
        </w:rPr>
        <w:t>t</w:t>
      </w:r>
      <w:r w:rsidR="00D06C18" w:rsidRPr="00E5194D">
        <w:rPr>
          <w:rFonts w:ascii="Times New Roman" w:hAnsi="Times New Roman" w:cs="Times New Roman"/>
          <w:sz w:val="24"/>
          <w:szCs w:val="24"/>
          <w:lang w:val="fr-FR"/>
        </w:rPr>
        <w:t xml:space="preserve"> possible d’évaluer le ciblage ou de</w:t>
      </w:r>
      <w:r w:rsidR="00CC6486" w:rsidRPr="00E5194D">
        <w:rPr>
          <w:rFonts w:ascii="Times New Roman" w:hAnsi="Times New Roman" w:cs="Times New Roman"/>
          <w:sz w:val="24"/>
          <w:szCs w:val="24"/>
          <w:lang w:val="fr-FR"/>
        </w:rPr>
        <w:t xml:space="preserve"> ce</w:t>
      </w:r>
      <w:r w:rsidR="00D06C18" w:rsidRPr="00E5194D">
        <w:rPr>
          <w:rFonts w:ascii="Times New Roman" w:hAnsi="Times New Roman" w:cs="Times New Roman"/>
          <w:sz w:val="24"/>
          <w:szCs w:val="24"/>
          <w:lang w:val="fr-FR"/>
        </w:rPr>
        <w:t>s programmes sociaux</w:t>
      </w:r>
      <w:r w:rsidR="00CC6486" w:rsidRPr="00E5194D">
        <w:rPr>
          <w:rFonts w:ascii="Times New Roman" w:hAnsi="Times New Roman" w:cs="Times New Roman"/>
          <w:sz w:val="24"/>
          <w:szCs w:val="24"/>
          <w:lang w:val="fr-FR"/>
        </w:rPr>
        <w:t>.</w:t>
      </w:r>
    </w:p>
    <w:p w14:paraId="1A041F25"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2B2B9566" w14:textId="75CA4D5F"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section </w:t>
      </w:r>
      <w:r w:rsidR="00CC6486" w:rsidRPr="00E5194D">
        <w:rPr>
          <w:rFonts w:ascii="Times New Roman" w:hAnsi="Times New Roman" w:cs="Times New Roman"/>
          <w:sz w:val="24"/>
          <w:szCs w:val="24"/>
          <w:lang w:val="fr-FR"/>
        </w:rPr>
        <w:t>p</w:t>
      </w:r>
      <w:r w:rsidRPr="00E5194D">
        <w:rPr>
          <w:rFonts w:ascii="Times New Roman" w:hAnsi="Times New Roman" w:cs="Times New Roman"/>
          <w:sz w:val="24"/>
          <w:szCs w:val="24"/>
          <w:lang w:val="fr-FR"/>
        </w:rPr>
        <w:t xml:space="preserve">ermet d’identifier les membres du ménage qui ont bénéficié de différents programmes de filet de protection sociale au cours des 12 derniers mois. Les </w:t>
      </w:r>
      <w:r w:rsidR="00F832CB" w:rsidRPr="00E5194D">
        <w:rPr>
          <w:rFonts w:ascii="Times New Roman" w:hAnsi="Times New Roman" w:cs="Times New Roman"/>
          <w:sz w:val="24"/>
          <w:szCs w:val="24"/>
          <w:lang w:val="fr-FR"/>
        </w:rPr>
        <w:t xml:space="preserve">programmes </w:t>
      </w:r>
      <w:r w:rsidRPr="00E5194D">
        <w:rPr>
          <w:rFonts w:ascii="Times New Roman" w:hAnsi="Times New Roman" w:cs="Times New Roman"/>
          <w:sz w:val="24"/>
          <w:szCs w:val="24"/>
          <w:lang w:val="fr-FR"/>
        </w:rPr>
        <w:t xml:space="preserve">potentiellement renseignés </w:t>
      </w:r>
      <w:r w:rsidR="00947C16" w:rsidRPr="00E5194D">
        <w:rPr>
          <w:rFonts w:ascii="Times New Roman" w:hAnsi="Times New Roman" w:cs="Times New Roman"/>
          <w:sz w:val="24"/>
          <w:szCs w:val="24"/>
          <w:lang w:val="fr-FR"/>
        </w:rPr>
        <w:t>sont l</w:t>
      </w:r>
      <w:r w:rsidRPr="00E5194D">
        <w:rPr>
          <w:rFonts w:ascii="Times New Roman" w:hAnsi="Times New Roman" w:cs="Times New Roman"/>
          <w:sz w:val="24"/>
          <w:szCs w:val="24"/>
          <w:lang w:val="fr-FR"/>
        </w:rPr>
        <w:t xml:space="preserve">es dons de céréales, les repas scolaires, de la nourriture pour le travail, la nutrition de supplémentation pour les enfants souffrant de malnutrition, </w:t>
      </w:r>
      <w:r w:rsidR="005116DB" w:rsidRPr="00E5194D">
        <w:rPr>
          <w:rFonts w:ascii="Times New Roman" w:hAnsi="Times New Roman" w:cs="Times New Roman"/>
          <w:sz w:val="24"/>
          <w:szCs w:val="24"/>
          <w:lang w:val="fr-FR"/>
        </w:rPr>
        <w:t xml:space="preserve">les </w:t>
      </w:r>
      <w:r w:rsidRPr="00E5194D">
        <w:rPr>
          <w:rFonts w:ascii="Times New Roman" w:hAnsi="Times New Roman" w:cs="Times New Roman"/>
          <w:sz w:val="24"/>
          <w:szCs w:val="24"/>
          <w:lang w:val="fr-FR"/>
        </w:rPr>
        <w:t>trava</w:t>
      </w:r>
      <w:r w:rsidR="005116DB" w:rsidRPr="00E5194D">
        <w:rPr>
          <w:rFonts w:ascii="Times New Roman" w:hAnsi="Times New Roman" w:cs="Times New Roman"/>
          <w:sz w:val="24"/>
          <w:szCs w:val="24"/>
          <w:lang w:val="fr-FR"/>
        </w:rPr>
        <w:t>ux</w:t>
      </w:r>
      <w:r w:rsidRPr="00E5194D">
        <w:rPr>
          <w:rFonts w:ascii="Times New Roman" w:hAnsi="Times New Roman" w:cs="Times New Roman"/>
          <w:sz w:val="24"/>
          <w:szCs w:val="24"/>
          <w:lang w:val="fr-FR"/>
        </w:rPr>
        <w:t xml:space="preserve"> à haute intensité de </w:t>
      </w:r>
      <w:r w:rsidR="005116DB" w:rsidRPr="00E5194D">
        <w:rPr>
          <w:rFonts w:ascii="Times New Roman" w:hAnsi="Times New Roman" w:cs="Times New Roman"/>
          <w:sz w:val="24"/>
          <w:szCs w:val="24"/>
          <w:lang w:val="fr-FR"/>
        </w:rPr>
        <w:t>main-d’œuvre</w:t>
      </w:r>
      <w:r w:rsidRPr="00E5194D">
        <w:rPr>
          <w:rFonts w:ascii="Times New Roman" w:hAnsi="Times New Roman" w:cs="Times New Roman"/>
          <w:sz w:val="24"/>
          <w:szCs w:val="24"/>
          <w:lang w:val="fr-FR"/>
        </w:rPr>
        <w:t xml:space="preserve">, les transferts </w:t>
      </w:r>
      <w:r w:rsidR="005116DB" w:rsidRPr="00E5194D">
        <w:rPr>
          <w:rFonts w:ascii="Times New Roman" w:hAnsi="Times New Roman" w:cs="Times New Roman"/>
          <w:sz w:val="24"/>
          <w:szCs w:val="24"/>
          <w:lang w:val="fr-FR"/>
        </w:rPr>
        <w:t>publics en cash</w:t>
      </w:r>
      <w:r w:rsidRPr="00E5194D">
        <w:rPr>
          <w:rFonts w:ascii="Times New Roman" w:hAnsi="Times New Roman" w:cs="Times New Roman"/>
          <w:sz w:val="24"/>
          <w:szCs w:val="24"/>
          <w:lang w:val="fr-FR"/>
        </w:rPr>
        <w:t xml:space="preserve">, </w:t>
      </w:r>
      <w:r w:rsidR="005116DB"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es moustiqu</w:t>
      </w:r>
      <w:r w:rsidR="005116DB" w:rsidRPr="00E5194D">
        <w:rPr>
          <w:rFonts w:ascii="Times New Roman" w:hAnsi="Times New Roman" w:cs="Times New Roman"/>
          <w:sz w:val="24"/>
          <w:szCs w:val="24"/>
          <w:lang w:val="fr-FR"/>
        </w:rPr>
        <w:t>air</w:t>
      </w:r>
      <w:r w:rsidRPr="00E5194D">
        <w:rPr>
          <w:rFonts w:ascii="Times New Roman" w:hAnsi="Times New Roman" w:cs="Times New Roman"/>
          <w:sz w:val="24"/>
          <w:szCs w:val="24"/>
          <w:lang w:val="fr-FR"/>
        </w:rPr>
        <w:t xml:space="preserve">es </w:t>
      </w:r>
      <w:r w:rsidR="005116DB" w:rsidRPr="00E5194D">
        <w:rPr>
          <w:rFonts w:ascii="Times New Roman" w:hAnsi="Times New Roman" w:cs="Times New Roman"/>
          <w:sz w:val="24"/>
          <w:szCs w:val="24"/>
          <w:lang w:val="fr-FR"/>
        </w:rPr>
        <w:t>imprégnés, etc</w:t>
      </w:r>
      <w:r w:rsidRPr="00E5194D">
        <w:rPr>
          <w:rFonts w:ascii="Times New Roman" w:hAnsi="Times New Roman" w:cs="Times New Roman"/>
          <w:sz w:val="24"/>
          <w:szCs w:val="24"/>
          <w:lang w:val="fr-FR"/>
        </w:rPr>
        <w:t>. Pour chaque programme, on relève le montant de l’aide reçue</w:t>
      </w:r>
      <w:r w:rsidR="005116DB" w:rsidRPr="00E5194D">
        <w:rPr>
          <w:rFonts w:ascii="Times New Roman" w:hAnsi="Times New Roman" w:cs="Times New Roman"/>
          <w:sz w:val="24"/>
          <w:szCs w:val="24"/>
          <w:lang w:val="fr-FR"/>
        </w:rPr>
        <w:t xml:space="preserve"> et</w:t>
      </w:r>
      <w:r w:rsidRPr="00E5194D">
        <w:rPr>
          <w:rFonts w:ascii="Times New Roman" w:hAnsi="Times New Roman" w:cs="Times New Roman"/>
          <w:sz w:val="24"/>
          <w:szCs w:val="24"/>
          <w:lang w:val="fr-FR"/>
        </w:rPr>
        <w:t xml:space="preserve"> la fréquence à laquelle l’aide a été reçue. Il convient de noter que la liste des programmes sera adaptée à chaque pays.</w:t>
      </w:r>
    </w:p>
    <w:p w14:paraId="420F446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EC098F5" w14:textId="77777777" w:rsidR="00D06C18" w:rsidRPr="00E5194D" w:rsidRDefault="00D06C18" w:rsidP="00C328FB">
      <w:pPr>
        <w:pStyle w:val="Style13"/>
        <w:rPr>
          <w:color w:val="auto"/>
        </w:rPr>
      </w:pPr>
      <w:bookmarkStart w:id="42" w:name="_Toc459725427"/>
      <w:r w:rsidRPr="00E5194D">
        <w:rPr>
          <w:color w:val="auto"/>
        </w:rPr>
        <w:t>3.1.17. Section 16 : Agriculture</w:t>
      </w:r>
      <w:bookmarkEnd w:id="42"/>
    </w:p>
    <w:p w14:paraId="1DB8D1E9"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4C73EA10" w14:textId="000131AD" w:rsidR="00851B64" w:rsidRPr="00E5194D" w:rsidRDefault="003E08D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Plus de la moitié de la population des pays concernés vit en milieu rural et leur activité est l’agriculture. Ainsi il est important d’avoir une bonne compréhension de la petite agriculture paysanne pour mieux informer les politiques publiques de réduction de la pauvreté. </w:t>
      </w:r>
      <w:r w:rsidR="00851B64" w:rsidRPr="00E5194D">
        <w:rPr>
          <w:rFonts w:ascii="Times New Roman" w:hAnsi="Times New Roman" w:cs="Times New Roman"/>
          <w:sz w:val="24"/>
          <w:szCs w:val="24"/>
          <w:lang w:val="fr-FR"/>
        </w:rPr>
        <w:t xml:space="preserve">Dans la perspective de fournir des données fiables et de qualité sur la dynamique du secteur agricole, la présente section </w:t>
      </w:r>
      <w:r w:rsidRPr="00E5194D">
        <w:rPr>
          <w:rFonts w:ascii="Times New Roman" w:hAnsi="Times New Roman" w:cs="Times New Roman"/>
          <w:sz w:val="24"/>
          <w:szCs w:val="24"/>
          <w:lang w:val="fr-FR"/>
        </w:rPr>
        <w:t>traite d</w:t>
      </w:r>
      <w:r w:rsidR="00851B64" w:rsidRPr="00E5194D">
        <w:rPr>
          <w:rFonts w:ascii="Times New Roman" w:hAnsi="Times New Roman" w:cs="Times New Roman"/>
          <w:sz w:val="24"/>
          <w:szCs w:val="24"/>
          <w:lang w:val="fr-FR"/>
        </w:rPr>
        <w:t>es différent</w:t>
      </w:r>
      <w:r w:rsidRPr="00E5194D">
        <w:rPr>
          <w:rFonts w:ascii="Times New Roman" w:hAnsi="Times New Roman" w:cs="Times New Roman"/>
          <w:sz w:val="24"/>
          <w:szCs w:val="24"/>
          <w:lang w:val="fr-FR"/>
        </w:rPr>
        <w:t>e</w:t>
      </w:r>
      <w:r w:rsidR="00851B64" w:rsidRPr="00E5194D">
        <w:rPr>
          <w:rFonts w:ascii="Times New Roman" w:hAnsi="Times New Roman" w:cs="Times New Roman"/>
          <w:sz w:val="24"/>
          <w:szCs w:val="24"/>
          <w:lang w:val="fr-FR"/>
        </w:rPr>
        <w:t xml:space="preserve">s </w:t>
      </w:r>
      <w:r w:rsidRPr="00E5194D">
        <w:rPr>
          <w:rFonts w:ascii="Times New Roman" w:hAnsi="Times New Roman" w:cs="Times New Roman"/>
          <w:sz w:val="24"/>
          <w:szCs w:val="24"/>
          <w:lang w:val="fr-FR"/>
        </w:rPr>
        <w:t xml:space="preserve">facettes </w:t>
      </w:r>
      <w:r w:rsidR="00851B64" w:rsidRPr="00E5194D">
        <w:rPr>
          <w:rFonts w:ascii="Times New Roman" w:hAnsi="Times New Roman" w:cs="Times New Roman"/>
          <w:sz w:val="24"/>
          <w:szCs w:val="24"/>
          <w:lang w:val="fr-FR"/>
        </w:rPr>
        <w:t>de l’activité agricole notamment les questions relatives à l'accès à la terre, à la production</w:t>
      </w:r>
      <w:r w:rsidR="001259BB" w:rsidRPr="00E5194D">
        <w:rPr>
          <w:rFonts w:ascii="Times New Roman" w:hAnsi="Times New Roman" w:cs="Times New Roman"/>
          <w:sz w:val="24"/>
          <w:szCs w:val="24"/>
          <w:lang w:val="fr-FR"/>
        </w:rPr>
        <w:t xml:space="preserve"> (intrants, cultures, superficies, main d’œuvre)</w:t>
      </w:r>
      <w:r w:rsidR="00851B64" w:rsidRPr="00E5194D">
        <w:rPr>
          <w:rFonts w:ascii="Times New Roman" w:hAnsi="Times New Roman" w:cs="Times New Roman"/>
          <w:sz w:val="24"/>
          <w:szCs w:val="24"/>
          <w:lang w:val="fr-FR"/>
        </w:rPr>
        <w:t xml:space="preserve"> et, à la commercialisation de leur produit</w:t>
      </w:r>
      <w:r w:rsidR="001259BB" w:rsidRPr="00E5194D">
        <w:rPr>
          <w:rFonts w:ascii="Times New Roman" w:hAnsi="Times New Roman" w:cs="Times New Roman"/>
          <w:sz w:val="24"/>
          <w:szCs w:val="24"/>
          <w:lang w:val="fr-FR"/>
        </w:rPr>
        <w:t>. La section traite également du contrôle des ressources issues de l’activité agricole à l’intérieur des ménages et des difficultés dont font face les ménages agricoles.</w:t>
      </w:r>
    </w:p>
    <w:p w14:paraId="65D3DE0F" w14:textId="77777777" w:rsidR="00851B64" w:rsidRPr="00E5194D" w:rsidRDefault="00851B64" w:rsidP="00D06C18">
      <w:pPr>
        <w:tabs>
          <w:tab w:val="left" w:pos="5940"/>
        </w:tabs>
        <w:spacing w:after="0" w:line="240" w:lineRule="auto"/>
        <w:jc w:val="both"/>
        <w:rPr>
          <w:rFonts w:ascii="Times New Roman" w:hAnsi="Times New Roman" w:cs="Times New Roman"/>
          <w:sz w:val="24"/>
          <w:szCs w:val="24"/>
          <w:lang w:val="fr-FR"/>
        </w:rPr>
      </w:pPr>
    </w:p>
    <w:p w14:paraId="281224A8"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A. Parcelles</w:t>
      </w:r>
    </w:p>
    <w:p w14:paraId="5B150387" w14:textId="77777777" w:rsidR="00D06C18" w:rsidRPr="00E5194D" w:rsidRDefault="00D06C18" w:rsidP="00D06C18">
      <w:pPr>
        <w:spacing w:after="0" w:line="240" w:lineRule="auto"/>
        <w:jc w:val="both"/>
        <w:rPr>
          <w:rFonts w:ascii="Times New Roman" w:hAnsi="Times New Roman" w:cs="Times New Roman"/>
          <w:sz w:val="24"/>
          <w:szCs w:val="24"/>
          <w:lang w:val="fr-FR"/>
        </w:rPr>
      </w:pPr>
    </w:p>
    <w:p w14:paraId="503546F8" w14:textId="631ACFB2" w:rsidR="00D06C18" w:rsidRPr="00E5194D" w:rsidRDefault="001241B7" w:rsidP="00D06C18">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w:t>
      </w:r>
      <w:r w:rsidR="00C16289" w:rsidRPr="00E5194D">
        <w:rPr>
          <w:rFonts w:ascii="Times New Roman" w:hAnsi="Times New Roman" w:cs="Times New Roman"/>
          <w:sz w:val="24"/>
          <w:szCs w:val="24"/>
          <w:lang w:val="fr-FR"/>
        </w:rPr>
        <w:t xml:space="preserve">a sous-section </w:t>
      </w:r>
      <w:r w:rsidRPr="00E5194D">
        <w:rPr>
          <w:rFonts w:ascii="Times New Roman" w:hAnsi="Times New Roman" w:cs="Times New Roman"/>
          <w:sz w:val="24"/>
          <w:szCs w:val="24"/>
          <w:lang w:val="fr-FR"/>
        </w:rPr>
        <w:t>e</w:t>
      </w:r>
      <w:r w:rsidR="00C16289" w:rsidRPr="00E5194D">
        <w:rPr>
          <w:rFonts w:ascii="Times New Roman" w:hAnsi="Times New Roman" w:cs="Times New Roman"/>
          <w:sz w:val="24"/>
          <w:szCs w:val="24"/>
          <w:lang w:val="fr-FR"/>
        </w:rPr>
        <w:t xml:space="preserve">st relative aux caractéristiques de chacune des parcelles de l’exploitation. </w:t>
      </w:r>
      <w:r w:rsidR="00D06C18" w:rsidRPr="00E5194D">
        <w:rPr>
          <w:rFonts w:ascii="Times New Roman" w:hAnsi="Times New Roman" w:cs="Times New Roman"/>
          <w:sz w:val="24"/>
          <w:szCs w:val="24"/>
          <w:lang w:val="fr-FR"/>
        </w:rPr>
        <w:t xml:space="preserve">Pour chaque parcelle, on </w:t>
      </w:r>
      <w:r w:rsidR="00F81C07" w:rsidRPr="00E5194D">
        <w:rPr>
          <w:rFonts w:ascii="Times New Roman" w:hAnsi="Times New Roman" w:cs="Times New Roman"/>
          <w:sz w:val="24"/>
          <w:szCs w:val="24"/>
          <w:lang w:val="fr-FR"/>
        </w:rPr>
        <w:t>enregistre l</w:t>
      </w:r>
      <w:r w:rsidR="00D06C18" w:rsidRPr="00E5194D">
        <w:rPr>
          <w:rFonts w:ascii="Times New Roman" w:hAnsi="Times New Roman" w:cs="Times New Roman"/>
          <w:sz w:val="24"/>
          <w:szCs w:val="24"/>
          <w:lang w:val="fr-FR"/>
        </w:rPr>
        <w:t xml:space="preserve">es informations sur les cultures </w:t>
      </w:r>
      <w:r w:rsidR="00885081" w:rsidRPr="00E5194D">
        <w:rPr>
          <w:rFonts w:ascii="Times New Roman" w:hAnsi="Times New Roman" w:cs="Times New Roman"/>
          <w:sz w:val="24"/>
          <w:szCs w:val="24"/>
          <w:lang w:val="fr-FR"/>
        </w:rPr>
        <w:t>pratiquées</w:t>
      </w:r>
      <w:r w:rsidR="00D06C18" w:rsidRPr="00E5194D">
        <w:rPr>
          <w:rFonts w:ascii="Times New Roman" w:hAnsi="Times New Roman" w:cs="Times New Roman"/>
          <w:sz w:val="24"/>
          <w:szCs w:val="24"/>
          <w:lang w:val="fr-FR"/>
        </w:rPr>
        <w:t>, la taille de la parcelle, le statut et méthode d’irrigation de la parcelle, la méthode utilisée pour protéger la parcelle contre l'érosion, la façon dont le terrain a été acquis, la topographie du terrain, le type de sol d</w:t>
      </w:r>
      <w:r w:rsidR="00885081" w:rsidRPr="00E5194D">
        <w:rPr>
          <w:rFonts w:ascii="Times New Roman" w:hAnsi="Times New Roman" w:cs="Times New Roman"/>
          <w:sz w:val="24"/>
          <w:szCs w:val="24"/>
          <w:lang w:val="fr-FR"/>
        </w:rPr>
        <w:t>e</w:t>
      </w:r>
      <w:r w:rsidR="00D06C18" w:rsidRPr="00E5194D">
        <w:rPr>
          <w:rFonts w:ascii="Times New Roman" w:hAnsi="Times New Roman" w:cs="Times New Roman"/>
          <w:sz w:val="24"/>
          <w:szCs w:val="24"/>
          <w:lang w:val="fr-FR"/>
        </w:rPr>
        <w:t xml:space="preserve"> la parcelle, l</w:t>
      </w:r>
      <w:r w:rsidR="00885081"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utilisation d</w:t>
      </w:r>
      <w:r w:rsidR="00885081" w:rsidRPr="00E5194D">
        <w:rPr>
          <w:rFonts w:ascii="Times New Roman" w:hAnsi="Times New Roman" w:cs="Times New Roman"/>
          <w:sz w:val="24"/>
          <w:szCs w:val="24"/>
          <w:lang w:val="fr-FR"/>
        </w:rPr>
        <w:t>es inputs (</w:t>
      </w:r>
      <w:r w:rsidR="00D06C18" w:rsidRPr="00E5194D">
        <w:rPr>
          <w:rFonts w:ascii="Times New Roman" w:hAnsi="Times New Roman" w:cs="Times New Roman"/>
          <w:sz w:val="24"/>
          <w:szCs w:val="24"/>
          <w:lang w:val="fr-FR"/>
        </w:rPr>
        <w:t>engrais</w:t>
      </w:r>
      <w:r w:rsidR="00885081"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pesticides</w:t>
      </w:r>
      <w:r w:rsidR="00885081" w:rsidRPr="00E5194D">
        <w:rPr>
          <w:rFonts w:ascii="Times New Roman" w:hAnsi="Times New Roman" w:cs="Times New Roman"/>
          <w:sz w:val="24"/>
          <w:szCs w:val="24"/>
          <w:lang w:val="fr-FR"/>
        </w:rPr>
        <w:t xml:space="preserve">), l’utilisation de la </w:t>
      </w:r>
      <w:r w:rsidR="00D06C18" w:rsidRPr="00E5194D">
        <w:rPr>
          <w:rFonts w:ascii="Times New Roman" w:hAnsi="Times New Roman" w:cs="Times New Roman"/>
          <w:sz w:val="24"/>
          <w:szCs w:val="24"/>
          <w:lang w:val="fr-FR"/>
        </w:rPr>
        <w:t>main d’œuvre du ménage</w:t>
      </w:r>
      <w:r w:rsidR="00885081" w:rsidRPr="00E5194D">
        <w:rPr>
          <w:rFonts w:ascii="Times New Roman" w:hAnsi="Times New Roman" w:cs="Times New Roman"/>
          <w:sz w:val="24"/>
          <w:szCs w:val="24"/>
          <w:lang w:val="fr-FR"/>
        </w:rPr>
        <w:t xml:space="preserve"> non-salariée </w:t>
      </w:r>
      <w:r w:rsidR="00D06C18" w:rsidRPr="00E5194D">
        <w:rPr>
          <w:rFonts w:ascii="Times New Roman" w:hAnsi="Times New Roman" w:cs="Times New Roman"/>
          <w:sz w:val="24"/>
          <w:szCs w:val="24"/>
          <w:lang w:val="fr-FR"/>
        </w:rPr>
        <w:t>salariée</w:t>
      </w:r>
      <w:r w:rsidR="00885081" w:rsidRPr="00E5194D">
        <w:rPr>
          <w:rFonts w:ascii="Times New Roman" w:hAnsi="Times New Roman" w:cs="Times New Roman"/>
          <w:sz w:val="24"/>
          <w:szCs w:val="24"/>
          <w:lang w:val="fr-FR"/>
        </w:rPr>
        <w:t xml:space="preserve">, etc. </w:t>
      </w:r>
      <w:r w:rsidR="00EF3CD5" w:rsidRPr="00E5194D">
        <w:rPr>
          <w:rFonts w:ascii="Times New Roman" w:hAnsi="Times New Roman" w:cs="Times New Roman"/>
          <w:sz w:val="24"/>
          <w:szCs w:val="24"/>
          <w:lang w:val="fr-FR"/>
        </w:rPr>
        <w:t>De plus, l’o</w:t>
      </w:r>
      <w:r w:rsidR="00885081" w:rsidRPr="00E5194D">
        <w:rPr>
          <w:rFonts w:ascii="Times New Roman" w:hAnsi="Times New Roman" w:cs="Times New Roman"/>
          <w:sz w:val="24"/>
          <w:szCs w:val="24"/>
          <w:lang w:val="fr-FR"/>
        </w:rPr>
        <w:t xml:space="preserve">n identifie la personne </w:t>
      </w:r>
      <w:r w:rsidR="00EF3CD5" w:rsidRPr="00E5194D">
        <w:rPr>
          <w:rFonts w:ascii="Times New Roman" w:hAnsi="Times New Roman" w:cs="Times New Roman"/>
          <w:sz w:val="24"/>
          <w:szCs w:val="24"/>
          <w:lang w:val="fr-FR"/>
        </w:rPr>
        <w:t xml:space="preserve">aussi bien le </w:t>
      </w:r>
      <w:r w:rsidR="00885081" w:rsidRPr="00E5194D">
        <w:rPr>
          <w:rFonts w:ascii="Times New Roman" w:hAnsi="Times New Roman" w:cs="Times New Roman"/>
          <w:sz w:val="24"/>
          <w:szCs w:val="24"/>
          <w:lang w:val="fr-FR"/>
        </w:rPr>
        <w:t xml:space="preserve">propriétaire </w:t>
      </w:r>
      <w:r w:rsidR="00EF3CD5" w:rsidRPr="00E5194D">
        <w:rPr>
          <w:rFonts w:ascii="Times New Roman" w:hAnsi="Times New Roman" w:cs="Times New Roman"/>
          <w:sz w:val="24"/>
          <w:szCs w:val="24"/>
          <w:lang w:val="fr-FR"/>
        </w:rPr>
        <w:t xml:space="preserve">et le gestionnaire </w:t>
      </w:r>
      <w:r w:rsidR="00885081" w:rsidRPr="00E5194D">
        <w:rPr>
          <w:rFonts w:ascii="Times New Roman" w:hAnsi="Times New Roman" w:cs="Times New Roman"/>
          <w:sz w:val="24"/>
          <w:szCs w:val="24"/>
          <w:lang w:val="fr-FR"/>
        </w:rPr>
        <w:t xml:space="preserve">de la parcelle, </w:t>
      </w:r>
      <w:r w:rsidR="00EF3CD5" w:rsidRPr="00E5194D">
        <w:rPr>
          <w:rFonts w:ascii="Times New Roman" w:hAnsi="Times New Roman" w:cs="Times New Roman"/>
          <w:sz w:val="24"/>
          <w:szCs w:val="24"/>
          <w:lang w:val="fr-FR"/>
        </w:rPr>
        <w:t>des données qui permettent des analyses de genre</w:t>
      </w:r>
      <w:r w:rsidR="00885081" w:rsidRPr="00E5194D">
        <w:rPr>
          <w:rFonts w:ascii="Times New Roman" w:hAnsi="Times New Roman" w:cs="Times New Roman"/>
          <w:sz w:val="24"/>
          <w:szCs w:val="24"/>
          <w:lang w:val="fr-FR"/>
        </w:rPr>
        <w:t>.</w:t>
      </w:r>
    </w:p>
    <w:p w14:paraId="26F07010"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p>
    <w:p w14:paraId="7107D2BA"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B. Coût des intrants</w:t>
      </w:r>
    </w:p>
    <w:p w14:paraId="542C1D42"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B6B5833" w14:textId="72F68A18" w:rsidR="00D06C18" w:rsidRPr="00E5194D" w:rsidRDefault="002C10AE"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L’objectif de </w:t>
      </w:r>
      <w:r w:rsidR="00EF3CD5" w:rsidRPr="00E5194D">
        <w:rPr>
          <w:rFonts w:ascii="Times New Roman" w:hAnsi="Times New Roman" w:cs="Times New Roman"/>
          <w:sz w:val="24"/>
          <w:szCs w:val="24"/>
          <w:lang w:val="fr-FR"/>
        </w:rPr>
        <w:t xml:space="preserve">la sous-section </w:t>
      </w:r>
      <w:r w:rsidRPr="00E5194D">
        <w:rPr>
          <w:rFonts w:ascii="Times New Roman" w:hAnsi="Times New Roman" w:cs="Times New Roman"/>
          <w:sz w:val="24"/>
          <w:szCs w:val="24"/>
          <w:lang w:val="fr-FR"/>
        </w:rPr>
        <w:t>est d’évaluer le co</w:t>
      </w:r>
      <w:r w:rsidR="00EF3CD5" w:rsidRPr="00E5194D">
        <w:rPr>
          <w:rFonts w:ascii="Times New Roman" w:hAnsi="Times New Roman" w:cs="Times New Roman"/>
          <w:sz w:val="24"/>
          <w:szCs w:val="24"/>
          <w:lang w:val="fr-FR"/>
        </w:rPr>
        <w:t>û</w:t>
      </w:r>
      <w:r w:rsidRPr="00E5194D">
        <w:rPr>
          <w:rFonts w:ascii="Times New Roman" w:hAnsi="Times New Roman" w:cs="Times New Roman"/>
          <w:sz w:val="24"/>
          <w:szCs w:val="24"/>
          <w:lang w:val="fr-FR"/>
        </w:rPr>
        <w:t xml:space="preserve">t des intrants agricoles. En combinant </w:t>
      </w:r>
      <w:r w:rsidR="00EF3CD5" w:rsidRPr="00E5194D">
        <w:rPr>
          <w:rFonts w:ascii="Times New Roman" w:hAnsi="Times New Roman" w:cs="Times New Roman"/>
          <w:sz w:val="24"/>
          <w:szCs w:val="24"/>
          <w:lang w:val="fr-FR"/>
        </w:rPr>
        <w:t>c</w:t>
      </w:r>
      <w:r w:rsidRPr="00E5194D">
        <w:rPr>
          <w:rFonts w:ascii="Times New Roman" w:hAnsi="Times New Roman" w:cs="Times New Roman"/>
          <w:sz w:val="24"/>
          <w:szCs w:val="24"/>
          <w:lang w:val="fr-FR"/>
        </w:rPr>
        <w:t xml:space="preserve">es informations </w:t>
      </w:r>
      <w:r w:rsidR="00EF3CD5" w:rsidRPr="00E5194D">
        <w:rPr>
          <w:rFonts w:ascii="Times New Roman" w:hAnsi="Times New Roman" w:cs="Times New Roman"/>
          <w:sz w:val="24"/>
          <w:szCs w:val="24"/>
          <w:lang w:val="fr-FR"/>
        </w:rPr>
        <w:t>à celles de la section précédente, il est possible d’avancer dans le calcul d</w:t>
      </w:r>
      <w:r w:rsidR="006873A6" w:rsidRPr="00E5194D">
        <w:rPr>
          <w:rFonts w:ascii="Times New Roman" w:hAnsi="Times New Roman" w:cs="Times New Roman"/>
          <w:sz w:val="24"/>
          <w:szCs w:val="24"/>
          <w:lang w:val="fr-FR"/>
        </w:rPr>
        <w:t>e l’agriculture</w:t>
      </w:r>
      <w:r w:rsidRPr="00E5194D">
        <w:rPr>
          <w:rFonts w:ascii="Times New Roman" w:hAnsi="Times New Roman" w:cs="Times New Roman"/>
          <w:sz w:val="24"/>
          <w:szCs w:val="24"/>
          <w:lang w:val="fr-FR"/>
        </w:rPr>
        <w:t xml:space="preserve">. </w:t>
      </w:r>
      <w:r w:rsidR="00EF3CD5" w:rsidRPr="00E5194D">
        <w:rPr>
          <w:rFonts w:ascii="Times New Roman" w:hAnsi="Times New Roman" w:cs="Times New Roman"/>
          <w:sz w:val="24"/>
          <w:szCs w:val="24"/>
          <w:lang w:val="fr-FR"/>
        </w:rPr>
        <w:t>L’</w:t>
      </w:r>
      <w:r w:rsidR="00D06C18" w:rsidRPr="00E5194D">
        <w:rPr>
          <w:rFonts w:ascii="Times New Roman" w:hAnsi="Times New Roman" w:cs="Times New Roman"/>
          <w:sz w:val="24"/>
          <w:szCs w:val="24"/>
          <w:lang w:val="fr-FR"/>
        </w:rPr>
        <w:t xml:space="preserve">on relève </w:t>
      </w:r>
      <w:r w:rsidR="00EF3CD5" w:rsidRPr="00E5194D">
        <w:rPr>
          <w:rFonts w:ascii="Times New Roman" w:hAnsi="Times New Roman" w:cs="Times New Roman"/>
          <w:sz w:val="24"/>
          <w:szCs w:val="24"/>
          <w:lang w:val="fr-FR"/>
        </w:rPr>
        <w:t xml:space="preserve">la quantité d’intrants qui a été utilisée, </w:t>
      </w:r>
      <w:r w:rsidR="00D06C18" w:rsidRPr="00E5194D">
        <w:rPr>
          <w:rFonts w:ascii="Times New Roman" w:hAnsi="Times New Roman" w:cs="Times New Roman"/>
          <w:sz w:val="24"/>
          <w:szCs w:val="24"/>
          <w:lang w:val="fr-FR"/>
        </w:rPr>
        <w:t>la source d</w:t>
      </w:r>
      <w:r w:rsidR="00EF3CD5" w:rsidRPr="00E5194D">
        <w:rPr>
          <w:rFonts w:ascii="Times New Roman" w:hAnsi="Times New Roman" w:cs="Times New Roman"/>
          <w:sz w:val="24"/>
          <w:szCs w:val="24"/>
          <w:lang w:val="fr-FR"/>
        </w:rPr>
        <w:t>’approvisionnement</w:t>
      </w:r>
      <w:r w:rsidR="00D06C18" w:rsidRPr="00E5194D">
        <w:rPr>
          <w:rFonts w:ascii="Times New Roman" w:hAnsi="Times New Roman" w:cs="Times New Roman"/>
          <w:sz w:val="24"/>
          <w:szCs w:val="24"/>
          <w:lang w:val="fr-FR"/>
        </w:rPr>
        <w:t xml:space="preserve"> (achat, don) et la valeur.</w:t>
      </w:r>
    </w:p>
    <w:p w14:paraId="20237399"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u w:val="single"/>
          <w:lang w:val="fr-FR"/>
        </w:rPr>
      </w:pPr>
    </w:p>
    <w:p w14:paraId="0B166A9C" w14:textId="77777777" w:rsidR="00D06C18" w:rsidRPr="00E5194D" w:rsidRDefault="00D06C18" w:rsidP="00CA4E69">
      <w:pPr>
        <w:keepNext/>
        <w:tabs>
          <w:tab w:val="left" w:pos="5940"/>
        </w:tabs>
        <w:spacing w:after="0" w:line="240" w:lineRule="auto"/>
        <w:jc w:val="both"/>
        <w:rPr>
          <w:rFonts w:ascii="Times New Roman" w:hAnsi="Times New Roman" w:cs="Times New Roman"/>
          <w:sz w:val="24"/>
          <w:szCs w:val="24"/>
          <w:u w:val="single"/>
          <w:lang w:val="fr-FR"/>
        </w:rPr>
      </w:pPr>
      <w:r w:rsidRPr="00E5194D">
        <w:rPr>
          <w:rFonts w:ascii="Times New Roman" w:hAnsi="Times New Roman" w:cs="Times New Roman"/>
          <w:sz w:val="24"/>
          <w:szCs w:val="24"/>
          <w:u w:val="single"/>
          <w:lang w:val="fr-FR"/>
        </w:rPr>
        <w:t>Partie C. Cultures</w:t>
      </w:r>
    </w:p>
    <w:p w14:paraId="760494B9" w14:textId="77777777" w:rsidR="00D06C18" w:rsidRPr="00E5194D" w:rsidRDefault="00D06C18" w:rsidP="00CA4E69">
      <w:pPr>
        <w:keepNext/>
        <w:tabs>
          <w:tab w:val="left" w:pos="5940"/>
        </w:tabs>
        <w:spacing w:after="0" w:line="240" w:lineRule="auto"/>
        <w:jc w:val="both"/>
        <w:rPr>
          <w:rFonts w:ascii="Times New Roman" w:hAnsi="Times New Roman" w:cs="Times New Roman"/>
          <w:sz w:val="24"/>
          <w:szCs w:val="24"/>
          <w:lang w:val="fr-FR"/>
        </w:rPr>
      </w:pPr>
    </w:p>
    <w:p w14:paraId="28CA63EF" w14:textId="774ADAA8" w:rsidR="00D06C18" w:rsidRPr="00E5194D" w:rsidRDefault="002C10AE"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partie permet de </w:t>
      </w:r>
      <w:r w:rsidR="00F702C6" w:rsidRPr="00E5194D">
        <w:rPr>
          <w:rFonts w:ascii="Times New Roman" w:hAnsi="Times New Roman" w:cs="Times New Roman"/>
          <w:sz w:val="24"/>
          <w:szCs w:val="24"/>
          <w:lang w:val="fr-FR"/>
        </w:rPr>
        <w:t>compléter</w:t>
      </w:r>
      <w:r w:rsidRPr="00E5194D">
        <w:rPr>
          <w:rFonts w:ascii="Times New Roman" w:hAnsi="Times New Roman" w:cs="Times New Roman"/>
          <w:sz w:val="24"/>
          <w:szCs w:val="24"/>
          <w:lang w:val="fr-FR"/>
        </w:rPr>
        <w:t xml:space="preserve"> l</w:t>
      </w:r>
      <w:r w:rsidR="00973858" w:rsidRPr="00E5194D">
        <w:rPr>
          <w:rFonts w:ascii="Times New Roman" w:hAnsi="Times New Roman" w:cs="Times New Roman"/>
          <w:sz w:val="24"/>
          <w:szCs w:val="24"/>
          <w:lang w:val="fr-FR"/>
        </w:rPr>
        <w:t>es précédentes en s’intéressant</w:t>
      </w:r>
      <w:r w:rsidRPr="00E5194D">
        <w:rPr>
          <w:rFonts w:ascii="Times New Roman" w:hAnsi="Times New Roman" w:cs="Times New Roman"/>
          <w:sz w:val="24"/>
          <w:szCs w:val="24"/>
          <w:lang w:val="fr-FR"/>
        </w:rPr>
        <w:t xml:space="preserve"> </w:t>
      </w:r>
      <w:r w:rsidR="00F702C6" w:rsidRPr="00E5194D">
        <w:rPr>
          <w:rFonts w:ascii="Times New Roman" w:hAnsi="Times New Roman" w:cs="Times New Roman"/>
          <w:sz w:val="24"/>
          <w:szCs w:val="24"/>
          <w:lang w:val="fr-FR"/>
        </w:rPr>
        <w:t>à</w:t>
      </w:r>
      <w:r w:rsidRPr="00E5194D">
        <w:rPr>
          <w:rFonts w:ascii="Times New Roman" w:hAnsi="Times New Roman" w:cs="Times New Roman"/>
          <w:sz w:val="24"/>
          <w:szCs w:val="24"/>
          <w:lang w:val="fr-FR"/>
        </w:rPr>
        <w:t xml:space="preserve"> la production</w:t>
      </w:r>
      <w:r w:rsidR="00973858" w:rsidRPr="00E5194D">
        <w:rPr>
          <w:rFonts w:ascii="Times New Roman" w:hAnsi="Times New Roman" w:cs="Times New Roman"/>
          <w:sz w:val="24"/>
          <w:szCs w:val="24"/>
          <w:lang w:val="fr-FR"/>
        </w:rPr>
        <w:t xml:space="preserve"> et de disposer de l’ensemble de l’information pour le calcul d</w:t>
      </w:r>
      <w:r w:rsidR="006873A6" w:rsidRPr="00E5194D">
        <w:rPr>
          <w:rFonts w:ascii="Times New Roman" w:hAnsi="Times New Roman" w:cs="Times New Roman"/>
          <w:sz w:val="24"/>
          <w:szCs w:val="24"/>
          <w:lang w:val="fr-FR"/>
        </w:rPr>
        <w:t>e l’</w:t>
      </w:r>
      <w:r w:rsidR="00973858" w:rsidRPr="00E5194D">
        <w:rPr>
          <w:rFonts w:ascii="Times New Roman" w:hAnsi="Times New Roman" w:cs="Times New Roman"/>
          <w:sz w:val="24"/>
          <w:szCs w:val="24"/>
          <w:lang w:val="fr-FR"/>
        </w:rPr>
        <w:t>agric</w:t>
      </w:r>
      <w:r w:rsidR="006873A6" w:rsidRPr="00E5194D">
        <w:rPr>
          <w:rFonts w:ascii="Times New Roman" w:hAnsi="Times New Roman" w:cs="Times New Roman"/>
          <w:sz w:val="24"/>
          <w:szCs w:val="24"/>
          <w:lang w:val="fr-FR"/>
        </w:rPr>
        <w:t>u</w:t>
      </w:r>
      <w:r w:rsidR="00973858" w:rsidRPr="00E5194D">
        <w:rPr>
          <w:rFonts w:ascii="Times New Roman" w:hAnsi="Times New Roman" w:cs="Times New Roman"/>
          <w:sz w:val="24"/>
          <w:szCs w:val="24"/>
          <w:lang w:val="fr-FR"/>
        </w:rPr>
        <w:t>l</w:t>
      </w:r>
      <w:r w:rsidR="006873A6" w:rsidRPr="00E5194D">
        <w:rPr>
          <w:rFonts w:ascii="Times New Roman" w:hAnsi="Times New Roman" w:cs="Times New Roman"/>
          <w:sz w:val="24"/>
          <w:szCs w:val="24"/>
          <w:lang w:val="fr-FR"/>
        </w:rPr>
        <w:t>tur</w:t>
      </w:r>
      <w:r w:rsidR="00973858"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 xml:space="preserve">Pour chaque parcelle </w:t>
      </w:r>
      <w:r w:rsidR="00973858" w:rsidRPr="00E5194D">
        <w:rPr>
          <w:rFonts w:ascii="Times New Roman" w:hAnsi="Times New Roman" w:cs="Times New Roman"/>
          <w:sz w:val="24"/>
          <w:szCs w:val="24"/>
          <w:lang w:val="fr-FR"/>
        </w:rPr>
        <w:t>et chaque culture de la parcelle</w:t>
      </w:r>
      <w:r w:rsidR="00D06C18" w:rsidRPr="00E5194D">
        <w:rPr>
          <w:rFonts w:ascii="Times New Roman" w:hAnsi="Times New Roman" w:cs="Times New Roman"/>
          <w:sz w:val="24"/>
          <w:szCs w:val="24"/>
          <w:lang w:val="fr-FR"/>
        </w:rPr>
        <w:t xml:space="preserve">, </w:t>
      </w:r>
      <w:r w:rsidR="00F702C6" w:rsidRPr="00E5194D">
        <w:rPr>
          <w:rFonts w:ascii="Times New Roman" w:hAnsi="Times New Roman" w:cs="Times New Roman"/>
          <w:sz w:val="24"/>
          <w:szCs w:val="24"/>
          <w:lang w:val="fr-FR"/>
        </w:rPr>
        <w:t xml:space="preserve">la section </w:t>
      </w:r>
      <w:r w:rsidR="00973858" w:rsidRPr="00E5194D">
        <w:rPr>
          <w:rFonts w:ascii="Times New Roman" w:hAnsi="Times New Roman" w:cs="Times New Roman"/>
          <w:sz w:val="24"/>
          <w:szCs w:val="24"/>
          <w:lang w:val="fr-FR"/>
        </w:rPr>
        <w:t xml:space="preserve">renseigne sur </w:t>
      </w:r>
      <w:r w:rsidR="00D06C18" w:rsidRPr="00E5194D">
        <w:rPr>
          <w:rFonts w:ascii="Times New Roman" w:hAnsi="Times New Roman" w:cs="Times New Roman"/>
          <w:sz w:val="24"/>
          <w:szCs w:val="24"/>
          <w:lang w:val="fr-FR"/>
        </w:rPr>
        <w:t>la quantité récolt</w:t>
      </w:r>
      <w:r w:rsidR="00973858" w:rsidRPr="00E5194D">
        <w:rPr>
          <w:rFonts w:ascii="Times New Roman" w:hAnsi="Times New Roman" w:cs="Times New Roman"/>
          <w:sz w:val="24"/>
          <w:szCs w:val="24"/>
          <w:lang w:val="fr-FR"/>
        </w:rPr>
        <w:t>é</w:t>
      </w:r>
      <w:r w:rsidR="00D06C18" w:rsidRPr="00E5194D">
        <w:rPr>
          <w:rFonts w:ascii="Times New Roman" w:hAnsi="Times New Roman" w:cs="Times New Roman"/>
          <w:sz w:val="24"/>
          <w:szCs w:val="24"/>
          <w:lang w:val="fr-FR"/>
        </w:rPr>
        <w:t>e</w:t>
      </w:r>
      <w:r w:rsidR="00973858" w:rsidRPr="00E5194D">
        <w:rPr>
          <w:rFonts w:ascii="Times New Roman" w:hAnsi="Times New Roman" w:cs="Times New Roman"/>
          <w:sz w:val="24"/>
          <w:szCs w:val="24"/>
          <w:lang w:val="fr-FR"/>
        </w:rPr>
        <w:t xml:space="preserve"> et son utilisation (</w:t>
      </w:r>
      <w:r w:rsidR="00D06C18" w:rsidRPr="00E5194D">
        <w:rPr>
          <w:rFonts w:ascii="Times New Roman" w:hAnsi="Times New Roman" w:cs="Times New Roman"/>
          <w:sz w:val="24"/>
          <w:szCs w:val="24"/>
          <w:lang w:val="fr-FR"/>
        </w:rPr>
        <w:t>consomm</w:t>
      </w:r>
      <w:r w:rsidR="00973858" w:rsidRPr="00E5194D">
        <w:rPr>
          <w:rFonts w:ascii="Times New Roman" w:hAnsi="Times New Roman" w:cs="Times New Roman"/>
          <w:sz w:val="24"/>
          <w:szCs w:val="24"/>
          <w:lang w:val="fr-FR"/>
        </w:rPr>
        <w:t xml:space="preserve">ation </w:t>
      </w:r>
      <w:r w:rsidR="00D06C18" w:rsidRPr="00E5194D">
        <w:rPr>
          <w:rFonts w:ascii="Times New Roman" w:hAnsi="Times New Roman" w:cs="Times New Roman"/>
          <w:sz w:val="24"/>
          <w:szCs w:val="24"/>
          <w:lang w:val="fr-FR"/>
        </w:rPr>
        <w:t xml:space="preserve">par le ménage, </w:t>
      </w:r>
      <w:r w:rsidR="00973858" w:rsidRPr="00E5194D">
        <w:rPr>
          <w:rFonts w:ascii="Times New Roman" w:hAnsi="Times New Roman" w:cs="Times New Roman"/>
          <w:sz w:val="24"/>
          <w:szCs w:val="24"/>
          <w:lang w:val="fr-FR"/>
        </w:rPr>
        <w:t xml:space="preserve">don </w:t>
      </w:r>
      <w:r w:rsidR="00D06C18" w:rsidRPr="00E5194D">
        <w:rPr>
          <w:rFonts w:ascii="Times New Roman" w:hAnsi="Times New Roman" w:cs="Times New Roman"/>
          <w:sz w:val="24"/>
          <w:szCs w:val="24"/>
          <w:lang w:val="fr-FR"/>
        </w:rPr>
        <w:t>à d</w:t>
      </w:r>
      <w:r w:rsidR="00973858"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autres ménages, </w:t>
      </w:r>
      <w:r w:rsidR="00973858" w:rsidRPr="00E5194D">
        <w:rPr>
          <w:rFonts w:ascii="Times New Roman" w:hAnsi="Times New Roman" w:cs="Times New Roman"/>
          <w:sz w:val="24"/>
          <w:szCs w:val="24"/>
          <w:lang w:val="fr-FR"/>
        </w:rPr>
        <w:t xml:space="preserve">stocks, vente) et pour les ventes </w:t>
      </w:r>
      <w:r w:rsidR="00D06C18" w:rsidRPr="00E5194D">
        <w:rPr>
          <w:rFonts w:ascii="Times New Roman" w:hAnsi="Times New Roman" w:cs="Times New Roman"/>
          <w:sz w:val="24"/>
          <w:szCs w:val="24"/>
          <w:lang w:val="fr-FR"/>
        </w:rPr>
        <w:t xml:space="preserve">le montant </w:t>
      </w:r>
      <w:r w:rsidR="00973858" w:rsidRPr="00E5194D">
        <w:rPr>
          <w:rFonts w:ascii="Times New Roman" w:hAnsi="Times New Roman" w:cs="Times New Roman"/>
          <w:sz w:val="24"/>
          <w:szCs w:val="24"/>
          <w:lang w:val="fr-FR"/>
        </w:rPr>
        <w:t>pe</w:t>
      </w:r>
      <w:r w:rsidR="00D06C18" w:rsidRPr="00E5194D">
        <w:rPr>
          <w:rFonts w:ascii="Times New Roman" w:hAnsi="Times New Roman" w:cs="Times New Roman"/>
          <w:sz w:val="24"/>
          <w:szCs w:val="24"/>
          <w:lang w:val="fr-FR"/>
        </w:rPr>
        <w:t>rçu</w:t>
      </w:r>
      <w:r w:rsidR="00973858"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 xml:space="preserve">la personne qui contrôle le revenus de la vente, </w:t>
      </w:r>
      <w:r w:rsidR="00973858" w:rsidRPr="00E5194D">
        <w:rPr>
          <w:rFonts w:ascii="Times New Roman" w:hAnsi="Times New Roman" w:cs="Times New Roman"/>
          <w:sz w:val="24"/>
          <w:szCs w:val="24"/>
          <w:lang w:val="fr-FR"/>
        </w:rPr>
        <w:t xml:space="preserve">les difficultés rencontrées pour la vente des produits récoltés, etc. Pour les stocks, on enregistre </w:t>
      </w:r>
      <w:r w:rsidR="00D06C18" w:rsidRPr="00E5194D">
        <w:rPr>
          <w:rFonts w:ascii="Times New Roman" w:hAnsi="Times New Roman" w:cs="Times New Roman"/>
          <w:sz w:val="24"/>
          <w:szCs w:val="24"/>
          <w:lang w:val="fr-FR"/>
        </w:rPr>
        <w:t xml:space="preserve">la quantité de la récolte en stock, </w:t>
      </w:r>
      <w:r w:rsidR="00973858" w:rsidRPr="00E5194D">
        <w:rPr>
          <w:rFonts w:ascii="Times New Roman" w:hAnsi="Times New Roman" w:cs="Times New Roman"/>
          <w:sz w:val="24"/>
          <w:szCs w:val="24"/>
          <w:lang w:val="fr-FR"/>
        </w:rPr>
        <w:t xml:space="preserve">la </w:t>
      </w:r>
      <w:r w:rsidR="00D06C18" w:rsidRPr="00E5194D">
        <w:rPr>
          <w:rFonts w:ascii="Times New Roman" w:hAnsi="Times New Roman" w:cs="Times New Roman"/>
          <w:sz w:val="24"/>
          <w:szCs w:val="24"/>
          <w:lang w:val="fr-FR"/>
        </w:rPr>
        <w:t>méthode de stockage, l</w:t>
      </w:r>
      <w:r w:rsidR="00973858"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utilisation qui est prévue pour le</w:t>
      </w:r>
      <w:r w:rsidR="00973858" w:rsidRPr="00E5194D">
        <w:rPr>
          <w:rFonts w:ascii="Times New Roman" w:hAnsi="Times New Roman" w:cs="Times New Roman"/>
          <w:sz w:val="24"/>
          <w:szCs w:val="24"/>
          <w:lang w:val="fr-FR"/>
        </w:rPr>
        <w:t>s</w:t>
      </w:r>
      <w:r w:rsidR="00D06C18" w:rsidRPr="00E5194D">
        <w:rPr>
          <w:rFonts w:ascii="Times New Roman" w:hAnsi="Times New Roman" w:cs="Times New Roman"/>
          <w:sz w:val="24"/>
          <w:szCs w:val="24"/>
          <w:lang w:val="fr-FR"/>
        </w:rPr>
        <w:t xml:space="preserve"> stock</w:t>
      </w:r>
      <w:r w:rsidR="00973858" w:rsidRPr="00E5194D">
        <w:rPr>
          <w:rFonts w:ascii="Times New Roman" w:hAnsi="Times New Roman" w:cs="Times New Roman"/>
          <w:sz w:val="24"/>
          <w:szCs w:val="24"/>
          <w:lang w:val="fr-FR"/>
        </w:rPr>
        <w:t>s</w:t>
      </w:r>
      <w:r w:rsidR="00D06C18" w:rsidRPr="00E5194D">
        <w:rPr>
          <w:rFonts w:ascii="Times New Roman" w:hAnsi="Times New Roman" w:cs="Times New Roman"/>
          <w:sz w:val="24"/>
          <w:szCs w:val="24"/>
          <w:lang w:val="fr-FR"/>
        </w:rPr>
        <w:t>.</w:t>
      </w:r>
    </w:p>
    <w:p w14:paraId="7768A2DC"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043CC65D" w14:textId="77777777" w:rsidR="00D06C18" w:rsidRPr="00E5194D" w:rsidRDefault="00D06C18" w:rsidP="00C328FB">
      <w:pPr>
        <w:pStyle w:val="Style13"/>
        <w:rPr>
          <w:color w:val="auto"/>
        </w:rPr>
      </w:pPr>
      <w:bookmarkStart w:id="43" w:name="_Toc459725428"/>
      <w:r w:rsidRPr="00E5194D">
        <w:rPr>
          <w:color w:val="auto"/>
        </w:rPr>
        <w:t>3.1.18. Section 17 : Elevage</w:t>
      </w:r>
      <w:bookmarkEnd w:id="43"/>
    </w:p>
    <w:p w14:paraId="2A929BC1"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56DF6E8" w14:textId="23BD0A39" w:rsidR="00D06C18" w:rsidRPr="00E5194D" w:rsidRDefault="00F702C6"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but de cette section est </w:t>
      </w:r>
      <w:r w:rsidR="006C4C4F" w:rsidRPr="00E5194D">
        <w:rPr>
          <w:rFonts w:ascii="Times New Roman" w:hAnsi="Times New Roman" w:cs="Times New Roman"/>
          <w:sz w:val="24"/>
          <w:szCs w:val="24"/>
          <w:lang w:val="fr-FR"/>
        </w:rPr>
        <w:t xml:space="preserve">la mesure </w:t>
      </w:r>
      <w:r w:rsidRPr="00E5194D">
        <w:rPr>
          <w:rFonts w:ascii="Times New Roman" w:hAnsi="Times New Roman" w:cs="Times New Roman"/>
          <w:sz w:val="24"/>
          <w:szCs w:val="24"/>
          <w:lang w:val="fr-FR"/>
        </w:rPr>
        <w:t xml:space="preserve">de </w:t>
      </w:r>
      <w:r w:rsidR="006C4C4F" w:rsidRPr="00E5194D">
        <w:rPr>
          <w:rFonts w:ascii="Times New Roman" w:hAnsi="Times New Roman" w:cs="Times New Roman"/>
          <w:sz w:val="24"/>
          <w:szCs w:val="24"/>
          <w:lang w:val="fr-FR"/>
        </w:rPr>
        <w:t>l’autre composante importante du revenu agricole et de produire des données pour l’analyse de la dynamique de l’élevage et du potentiel de la filière et des contraintes auxquelles elle fait face</w:t>
      </w:r>
      <w:r w:rsidR="009258B1"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 xml:space="preserve">La section est administrée aux ménages </w:t>
      </w:r>
      <w:r w:rsidR="006C4C4F" w:rsidRPr="00E5194D">
        <w:rPr>
          <w:rFonts w:ascii="Times New Roman" w:hAnsi="Times New Roman" w:cs="Times New Roman"/>
          <w:sz w:val="24"/>
          <w:szCs w:val="24"/>
          <w:lang w:val="fr-FR"/>
        </w:rPr>
        <w:t xml:space="preserve">dont </w:t>
      </w:r>
      <w:r w:rsidR="00D06C18" w:rsidRPr="00E5194D">
        <w:rPr>
          <w:rFonts w:ascii="Times New Roman" w:hAnsi="Times New Roman" w:cs="Times New Roman"/>
          <w:sz w:val="24"/>
          <w:szCs w:val="24"/>
          <w:lang w:val="fr-FR"/>
        </w:rPr>
        <w:t xml:space="preserve">au moins un membre du ménage a élevé des animaux au cours des 12 derniers mois. Pour chaque espèce </w:t>
      </w:r>
      <w:r w:rsidR="006C4C4F" w:rsidRPr="00E5194D">
        <w:rPr>
          <w:rFonts w:ascii="Times New Roman" w:hAnsi="Times New Roman" w:cs="Times New Roman"/>
          <w:sz w:val="24"/>
          <w:szCs w:val="24"/>
          <w:lang w:val="fr-FR"/>
        </w:rPr>
        <w:t>de bétail</w:t>
      </w:r>
      <w:r w:rsidR="00D06C18" w:rsidRPr="00E5194D">
        <w:rPr>
          <w:rFonts w:ascii="Times New Roman" w:hAnsi="Times New Roman" w:cs="Times New Roman"/>
          <w:sz w:val="24"/>
          <w:szCs w:val="24"/>
          <w:lang w:val="fr-FR"/>
        </w:rPr>
        <w:t xml:space="preserve">, on </w:t>
      </w:r>
      <w:r w:rsidR="009258B1" w:rsidRPr="00E5194D">
        <w:rPr>
          <w:rFonts w:ascii="Times New Roman" w:hAnsi="Times New Roman" w:cs="Times New Roman"/>
          <w:sz w:val="24"/>
          <w:szCs w:val="24"/>
          <w:lang w:val="fr-FR"/>
        </w:rPr>
        <w:t xml:space="preserve">collecte les données sur </w:t>
      </w:r>
      <w:r w:rsidR="006C4C4F" w:rsidRPr="00E5194D">
        <w:rPr>
          <w:rFonts w:ascii="Times New Roman" w:hAnsi="Times New Roman" w:cs="Times New Roman"/>
          <w:sz w:val="24"/>
          <w:szCs w:val="24"/>
          <w:lang w:val="fr-FR"/>
        </w:rPr>
        <w:t xml:space="preserve">la démographie des animaux, </w:t>
      </w:r>
      <w:r w:rsidR="00D06C18" w:rsidRPr="00E5194D">
        <w:rPr>
          <w:rFonts w:ascii="Times New Roman" w:hAnsi="Times New Roman" w:cs="Times New Roman"/>
          <w:sz w:val="24"/>
          <w:szCs w:val="24"/>
          <w:lang w:val="fr-FR"/>
        </w:rPr>
        <w:t>le</w:t>
      </w:r>
      <w:r w:rsidR="006C4C4F" w:rsidRPr="00E5194D">
        <w:rPr>
          <w:rFonts w:ascii="Times New Roman" w:hAnsi="Times New Roman" w:cs="Times New Roman"/>
          <w:sz w:val="24"/>
          <w:szCs w:val="24"/>
          <w:lang w:val="fr-FR"/>
        </w:rPr>
        <w:t xml:space="preserve">s transactions (cadeaux, </w:t>
      </w:r>
      <w:r w:rsidR="00D06C18" w:rsidRPr="00E5194D">
        <w:rPr>
          <w:rFonts w:ascii="Times New Roman" w:hAnsi="Times New Roman" w:cs="Times New Roman"/>
          <w:sz w:val="24"/>
          <w:szCs w:val="24"/>
          <w:lang w:val="fr-FR"/>
        </w:rPr>
        <w:t xml:space="preserve">achat, </w:t>
      </w:r>
      <w:r w:rsidR="006C4C4F" w:rsidRPr="00E5194D">
        <w:rPr>
          <w:rFonts w:ascii="Times New Roman" w:hAnsi="Times New Roman" w:cs="Times New Roman"/>
          <w:sz w:val="24"/>
          <w:szCs w:val="24"/>
          <w:lang w:val="fr-FR"/>
        </w:rPr>
        <w:t xml:space="preserve">vente, </w:t>
      </w:r>
      <w:r w:rsidR="00D06C18" w:rsidRPr="00E5194D">
        <w:rPr>
          <w:rFonts w:ascii="Times New Roman" w:hAnsi="Times New Roman" w:cs="Times New Roman"/>
          <w:sz w:val="24"/>
          <w:szCs w:val="24"/>
          <w:lang w:val="fr-FR"/>
        </w:rPr>
        <w:t>revenus obtenus</w:t>
      </w:r>
      <w:r w:rsidR="006C4C4F" w:rsidRPr="00E5194D">
        <w:rPr>
          <w:rFonts w:ascii="Times New Roman" w:hAnsi="Times New Roman" w:cs="Times New Roman"/>
          <w:sz w:val="24"/>
          <w:szCs w:val="24"/>
          <w:lang w:val="fr-FR"/>
        </w:rPr>
        <w:t>, etc.).</w:t>
      </w:r>
      <w:r w:rsidR="00D06C18" w:rsidRPr="00E5194D">
        <w:rPr>
          <w:rFonts w:ascii="Times New Roman" w:hAnsi="Times New Roman" w:cs="Times New Roman"/>
          <w:sz w:val="24"/>
          <w:szCs w:val="24"/>
          <w:lang w:val="fr-FR"/>
        </w:rPr>
        <w:t xml:space="preserve"> </w:t>
      </w:r>
      <w:r w:rsidR="006C4C4F" w:rsidRPr="00E5194D">
        <w:rPr>
          <w:rFonts w:ascii="Times New Roman" w:hAnsi="Times New Roman" w:cs="Times New Roman"/>
          <w:sz w:val="24"/>
          <w:szCs w:val="24"/>
          <w:lang w:val="fr-FR"/>
        </w:rPr>
        <w:t xml:space="preserve">La section s’intéresse également aux produits d’élevage, notamment </w:t>
      </w:r>
      <w:r w:rsidR="00D06C18" w:rsidRPr="00E5194D">
        <w:rPr>
          <w:rFonts w:ascii="Times New Roman" w:hAnsi="Times New Roman" w:cs="Times New Roman"/>
          <w:sz w:val="24"/>
          <w:szCs w:val="24"/>
          <w:lang w:val="fr-FR"/>
        </w:rPr>
        <w:t>la production de viande</w:t>
      </w:r>
      <w:r w:rsidR="006C4C4F"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de peaux et cuirs, de produits laitiers, et les œufs</w:t>
      </w:r>
      <w:r w:rsidR="006C4C4F" w:rsidRPr="00E5194D">
        <w:rPr>
          <w:rFonts w:ascii="Times New Roman" w:hAnsi="Times New Roman" w:cs="Times New Roman"/>
          <w:sz w:val="24"/>
          <w:szCs w:val="24"/>
          <w:lang w:val="fr-FR"/>
        </w:rPr>
        <w:t xml:space="preserve"> et aux revenus dérivés de ces produits</w:t>
      </w:r>
      <w:r w:rsidR="00D06C18" w:rsidRPr="00E5194D">
        <w:rPr>
          <w:rFonts w:ascii="Times New Roman" w:hAnsi="Times New Roman" w:cs="Times New Roman"/>
          <w:sz w:val="24"/>
          <w:szCs w:val="24"/>
          <w:lang w:val="fr-FR"/>
        </w:rPr>
        <w:t xml:space="preserve">. </w:t>
      </w:r>
      <w:r w:rsidR="006873A6" w:rsidRPr="00E5194D">
        <w:rPr>
          <w:rFonts w:ascii="Times New Roman" w:hAnsi="Times New Roman" w:cs="Times New Roman"/>
          <w:sz w:val="24"/>
          <w:szCs w:val="24"/>
          <w:lang w:val="fr-FR"/>
        </w:rPr>
        <w:t xml:space="preserve">Afin de mesurer de manière exacte le revenu de l’élevage, des questions sont aussi consacrées aux inputs dont </w:t>
      </w:r>
      <w:r w:rsidR="00D06C18" w:rsidRPr="00E5194D">
        <w:rPr>
          <w:rFonts w:ascii="Times New Roman" w:hAnsi="Times New Roman" w:cs="Times New Roman"/>
          <w:sz w:val="24"/>
          <w:szCs w:val="24"/>
          <w:lang w:val="fr-FR"/>
        </w:rPr>
        <w:t>la nourriture</w:t>
      </w:r>
      <w:r w:rsidR="006873A6" w:rsidRPr="00E5194D">
        <w:rPr>
          <w:rFonts w:ascii="Times New Roman" w:hAnsi="Times New Roman" w:cs="Times New Roman"/>
          <w:sz w:val="24"/>
          <w:szCs w:val="24"/>
          <w:lang w:val="fr-FR"/>
        </w:rPr>
        <w:t xml:space="preserve"> pour animaux</w:t>
      </w:r>
      <w:r w:rsidR="00D06C18" w:rsidRPr="00E5194D">
        <w:rPr>
          <w:rFonts w:ascii="Times New Roman" w:hAnsi="Times New Roman" w:cs="Times New Roman"/>
          <w:sz w:val="24"/>
          <w:szCs w:val="24"/>
          <w:lang w:val="fr-FR"/>
        </w:rPr>
        <w:t xml:space="preserve">, </w:t>
      </w:r>
      <w:r w:rsidR="006873A6" w:rsidRPr="00E5194D">
        <w:rPr>
          <w:rFonts w:ascii="Times New Roman" w:hAnsi="Times New Roman" w:cs="Times New Roman"/>
          <w:sz w:val="24"/>
          <w:szCs w:val="24"/>
          <w:lang w:val="fr-FR"/>
        </w:rPr>
        <w:t>l’</w:t>
      </w:r>
      <w:r w:rsidR="00D06C18" w:rsidRPr="00E5194D">
        <w:rPr>
          <w:rFonts w:ascii="Times New Roman" w:hAnsi="Times New Roman" w:cs="Times New Roman"/>
          <w:sz w:val="24"/>
          <w:szCs w:val="24"/>
          <w:lang w:val="fr-FR"/>
        </w:rPr>
        <w:t xml:space="preserve">eau, </w:t>
      </w:r>
      <w:r w:rsidR="006873A6" w:rsidRPr="00E5194D">
        <w:rPr>
          <w:rFonts w:ascii="Times New Roman" w:hAnsi="Times New Roman" w:cs="Times New Roman"/>
          <w:sz w:val="24"/>
          <w:szCs w:val="24"/>
          <w:lang w:val="fr-FR"/>
        </w:rPr>
        <w:t xml:space="preserve">les </w:t>
      </w:r>
      <w:r w:rsidR="00D06C18" w:rsidRPr="00E5194D">
        <w:rPr>
          <w:rFonts w:ascii="Times New Roman" w:hAnsi="Times New Roman" w:cs="Times New Roman"/>
          <w:sz w:val="24"/>
          <w:szCs w:val="24"/>
          <w:lang w:val="fr-FR"/>
        </w:rPr>
        <w:t xml:space="preserve">soins prodigués </w:t>
      </w:r>
      <w:r w:rsidRPr="00E5194D">
        <w:rPr>
          <w:rFonts w:ascii="Times New Roman" w:hAnsi="Times New Roman" w:cs="Times New Roman"/>
          <w:sz w:val="24"/>
          <w:szCs w:val="24"/>
          <w:lang w:val="fr-FR"/>
        </w:rPr>
        <w:t>aux animaux</w:t>
      </w:r>
      <w:r w:rsidR="006873A6" w:rsidRPr="00E5194D">
        <w:rPr>
          <w:rFonts w:ascii="Times New Roman" w:hAnsi="Times New Roman" w:cs="Times New Roman"/>
          <w:sz w:val="24"/>
          <w:szCs w:val="24"/>
          <w:lang w:val="fr-FR"/>
        </w:rPr>
        <w:t>, etc.</w:t>
      </w:r>
    </w:p>
    <w:p w14:paraId="76A5FA2B"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87B464B" w14:textId="1B11B7E0" w:rsidR="00D06C18" w:rsidRPr="00E5194D" w:rsidRDefault="00D06C18" w:rsidP="00C328FB">
      <w:pPr>
        <w:pStyle w:val="Style13"/>
        <w:rPr>
          <w:color w:val="auto"/>
        </w:rPr>
      </w:pPr>
      <w:bookmarkStart w:id="44" w:name="_Toc459725429"/>
      <w:r w:rsidRPr="00E5194D">
        <w:rPr>
          <w:color w:val="auto"/>
        </w:rPr>
        <w:t>3.1.19. Section 18 : Équipement</w:t>
      </w:r>
      <w:r w:rsidR="005370F0" w:rsidRPr="00E5194D">
        <w:rPr>
          <w:color w:val="auto"/>
        </w:rPr>
        <w:t>s</w:t>
      </w:r>
      <w:r w:rsidRPr="00E5194D">
        <w:rPr>
          <w:color w:val="auto"/>
        </w:rPr>
        <w:t xml:space="preserve"> agricole</w:t>
      </w:r>
      <w:r w:rsidR="005370F0" w:rsidRPr="00E5194D">
        <w:rPr>
          <w:color w:val="auto"/>
        </w:rPr>
        <w:t>s</w:t>
      </w:r>
      <w:bookmarkEnd w:id="44"/>
    </w:p>
    <w:p w14:paraId="0C44A30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40303AEF" w14:textId="6A854068" w:rsidR="00D06C18" w:rsidRPr="00E5194D" w:rsidRDefault="00557BC2"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but de cette section est de </w:t>
      </w:r>
      <w:r w:rsidR="005370F0" w:rsidRPr="00E5194D">
        <w:rPr>
          <w:rFonts w:ascii="Times New Roman" w:hAnsi="Times New Roman" w:cs="Times New Roman"/>
          <w:sz w:val="24"/>
          <w:szCs w:val="24"/>
          <w:lang w:val="fr-FR"/>
        </w:rPr>
        <w:t xml:space="preserve">procéder à </w:t>
      </w:r>
      <w:r w:rsidRPr="00E5194D">
        <w:rPr>
          <w:rFonts w:ascii="Times New Roman" w:hAnsi="Times New Roman" w:cs="Times New Roman"/>
          <w:sz w:val="24"/>
          <w:szCs w:val="24"/>
          <w:lang w:val="fr-FR"/>
        </w:rPr>
        <w:t xml:space="preserve">un inventaire des équipements agricoles </w:t>
      </w:r>
      <w:r w:rsidR="005370F0" w:rsidRPr="00E5194D">
        <w:rPr>
          <w:rFonts w:ascii="Times New Roman" w:hAnsi="Times New Roman" w:cs="Times New Roman"/>
          <w:sz w:val="24"/>
          <w:szCs w:val="24"/>
          <w:lang w:val="fr-FR"/>
        </w:rPr>
        <w:t xml:space="preserve">mobilisés </w:t>
      </w:r>
      <w:r w:rsidRPr="00E5194D">
        <w:rPr>
          <w:rFonts w:ascii="Times New Roman" w:hAnsi="Times New Roman" w:cs="Times New Roman"/>
          <w:sz w:val="24"/>
          <w:szCs w:val="24"/>
          <w:lang w:val="fr-FR"/>
        </w:rPr>
        <w:t>par les ménages</w:t>
      </w:r>
      <w:r w:rsidR="005370F0" w:rsidRPr="00E5194D">
        <w:rPr>
          <w:rFonts w:ascii="Times New Roman" w:hAnsi="Times New Roman" w:cs="Times New Roman"/>
          <w:sz w:val="24"/>
          <w:szCs w:val="24"/>
          <w:lang w:val="fr-FR"/>
        </w:rPr>
        <w:t xml:space="preserve"> afin d’</w:t>
      </w:r>
      <w:r w:rsidRPr="00E5194D">
        <w:rPr>
          <w:rFonts w:ascii="Times New Roman" w:hAnsi="Times New Roman" w:cs="Times New Roman"/>
          <w:sz w:val="24"/>
          <w:szCs w:val="24"/>
          <w:lang w:val="fr-FR"/>
        </w:rPr>
        <w:t xml:space="preserve">analyser le degré de modernité </w:t>
      </w:r>
      <w:r w:rsidR="005370F0" w:rsidRPr="00E5194D">
        <w:rPr>
          <w:rFonts w:ascii="Times New Roman" w:hAnsi="Times New Roman" w:cs="Times New Roman"/>
          <w:sz w:val="24"/>
          <w:szCs w:val="24"/>
          <w:lang w:val="fr-FR"/>
        </w:rPr>
        <w:t xml:space="preserve">des exploitations </w:t>
      </w:r>
      <w:r w:rsidRPr="00E5194D">
        <w:rPr>
          <w:rFonts w:ascii="Times New Roman" w:hAnsi="Times New Roman" w:cs="Times New Roman"/>
          <w:sz w:val="24"/>
          <w:szCs w:val="24"/>
          <w:lang w:val="fr-FR"/>
        </w:rPr>
        <w:t>et d</w:t>
      </w:r>
      <w:r w:rsidR="005370F0" w:rsidRPr="00E5194D">
        <w:rPr>
          <w:rFonts w:ascii="Times New Roman" w:hAnsi="Times New Roman" w:cs="Times New Roman"/>
          <w:sz w:val="24"/>
          <w:szCs w:val="24"/>
          <w:lang w:val="fr-FR"/>
        </w:rPr>
        <w:t xml:space="preserve">e mieux </w:t>
      </w:r>
      <w:r w:rsidR="00272F05" w:rsidRPr="00E5194D">
        <w:rPr>
          <w:rFonts w:ascii="Times New Roman" w:hAnsi="Times New Roman" w:cs="Times New Roman"/>
          <w:sz w:val="24"/>
          <w:szCs w:val="24"/>
          <w:lang w:val="fr-FR"/>
        </w:rPr>
        <w:t xml:space="preserve">apprécier </w:t>
      </w:r>
      <w:r w:rsidRPr="00E5194D">
        <w:rPr>
          <w:rFonts w:ascii="Times New Roman" w:hAnsi="Times New Roman" w:cs="Times New Roman"/>
          <w:sz w:val="24"/>
          <w:szCs w:val="24"/>
          <w:lang w:val="fr-FR"/>
        </w:rPr>
        <w:t>le</w:t>
      </w:r>
      <w:r w:rsidR="005370F0" w:rsidRPr="00E5194D">
        <w:rPr>
          <w:rFonts w:ascii="Times New Roman" w:hAnsi="Times New Roman" w:cs="Times New Roman"/>
          <w:sz w:val="24"/>
          <w:szCs w:val="24"/>
          <w:lang w:val="fr-FR"/>
        </w:rPr>
        <w:t>urs</w:t>
      </w:r>
      <w:r w:rsidRPr="00E5194D">
        <w:rPr>
          <w:rFonts w:ascii="Times New Roman" w:hAnsi="Times New Roman" w:cs="Times New Roman"/>
          <w:sz w:val="24"/>
          <w:szCs w:val="24"/>
          <w:lang w:val="fr-FR"/>
        </w:rPr>
        <w:t xml:space="preserve"> performance</w:t>
      </w:r>
      <w:r w:rsidR="005370F0"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w:t>
      </w:r>
      <w:r w:rsidR="00272F05" w:rsidRPr="00E5194D">
        <w:rPr>
          <w:rFonts w:ascii="Times New Roman" w:hAnsi="Times New Roman" w:cs="Times New Roman"/>
          <w:sz w:val="24"/>
          <w:szCs w:val="24"/>
          <w:lang w:val="fr-FR"/>
        </w:rPr>
        <w:t xml:space="preserve">Une </w:t>
      </w:r>
      <w:r w:rsidR="00D06C18" w:rsidRPr="00E5194D">
        <w:rPr>
          <w:rFonts w:ascii="Times New Roman" w:hAnsi="Times New Roman" w:cs="Times New Roman"/>
          <w:sz w:val="24"/>
          <w:szCs w:val="24"/>
          <w:lang w:val="fr-FR"/>
        </w:rPr>
        <w:t>liste d</w:t>
      </w:r>
      <w:r w:rsidR="00272F05" w:rsidRPr="00E5194D">
        <w:rPr>
          <w:rFonts w:ascii="Times New Roman" w:hAnsi="Times New Roman" w:cs="Times New Roman"/>
          <w:sz w:val="24"/>
          <w:szCs w:val="24"/>
          <w:lang w:val="fr-FR"/>
        </w:rPr>
        <w:t xml:space="preserve">es équipements est préétablie. Elle </w:t>
      </w:r>
      <w:r w:rsidR="00D06C18" w:rsidRPr="00E5194D">
        <w:rPr>
          <w:rFonts w:ascii="Times New Roman" w:hAnsi="Times New Roman" w:cs="Times New Roman"/>
          <w:sz w:val="24"/>
          <w:szCs w:val="24"/>
          <w:lang w:val="fr-FR"/>
        </w:rPr>
        <w:t>comprend</w:t>
      </w:r>
      <w:r w:rsidR="00272F05" w:rsidRPr="00E5194D">
        <w:rPr>
          <w:rFonts w:ascii="Times New Roman" w:hAnsi="Times New Roman" w:cs="Times New Roman"/>
          <w:sz w:val="24"/>
          <w:szCs w:val="24"/>
          <w:lang w:val="fr-FR"/>
        </w:rPr>
        <w:t xml:space="preserve"> le</w:t>
      </w:r>
      <w:r w:rsidR="00D06C18" w:rsidRPr="00E5194D">
        <w:rPr>
          <w:rFonts w:ascii="Times New Roman" w:hAnsi="Times New Roman" w:cs="Times New Roman"/>
          <w:sz w:val="24"/>
          <w:szCs w:val="24"/>
          <w:lang w:val="fr-FR"/>
        </w:rPr>
        <w:t xml:space="preserve"> tracteur, </w:t>
      </w:r>
      <w:r w:rsidR="00272F05" w:rsidRPr="00E5194D">
        <w:rPr>
          <w:rFonts w:ascii="Times New Roman" w:hAnsi="Times New Roman" w:cs="Times New Roman"/>
          <w:sz w:val="24"/>
          <w:szCs w:val="24"/>
          <w:lang w:val="fr-FR"/>
        </w:rPr>
        <w:t xml:space="preserve">la charrue, la charrette, le </w:t>
      </w:r>
      <w:r w:rsidR="00D06C18" w:rsidRPr="00E5194D">
        <w:rPr>
          <w:rFonts w:ascii="Times New Roman" w:hAnsi="Times New Roman" w:cs="Times New Roman"/>
          <w:sz w:val="24"/>
          <w:szCs w:val="24"/>
          <w:lang w:val="fr-FR"/>
        </w:rPr>
        <w:t xml:space="preserve">pulvérisateur, </w:t>
      </w:r>
      <w:r w:rsidR="00272F05" w:rsidRPr="00E5194D">
        <w:rPr>
          <w:rFonts w:ascii="Times New Roman" w:hAnsi="Times New Roman" w:cs="Times New Roman"/>
          <w:sz w:val="24"/>
          <w:szCs w:val="24"/>
          <w:lang w:val="fr-FR"/>
        </w:rPr>
        <w:t xml:space="preserve">la </w:t>
      </w:r>
      <w:r w:rsidR="00D06C18" w:rsidRPr="00E5194D">
        <w:rPr>
          <w:rFonts w:ascii="Times New Roman" w:hAnsi="Times New Roman" w:cs="Times New Roman"/>
          <w:sz w:val="24"/>
          <w:szCs w:val="24"/>
          <w:lang w:val="fr-FR"/>
        </w:rPr>
        <w:t>pirogue, etc. Pour chaque équipement on collecte des informations sur le</w:t>
      </w:r>
      <w:r w:rsidR="00272F05" w:rsidRPr="00E5194D">
        <w:rPr>
          <w:rFonts w:ascii="Times New Roman" w:hAnsi="Times New Roman" w:cs="Times New Roman"/>
          <w:sz w:val="24"/>
          <w:szCs w:val="24"/>
          <w:lang w:val="fr-FR"/>
        </w:rPr>
        <w:t>ur</w:t>
      </w:r>
      <w:r w:rsidR="00D06C18" w:rsidRPr="00E5194D">
        <w:rPr>
          <w:rFonts w:ascii="Times New Roman" w:hAnsi="Times New Roman" w:cs="Times New Roman"/>
          <w:sz w:val="24"/>
          <w:szCs w:val="24"/>
          <w:lang w:val="fr-FR"/>
        </w:rPr>
        <w:t xml:space="preserve"> nombre, l</w:t>
      </w:r>
      <w:r w:rsidR="00272F05"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âge de l'équipement, le prix </w:t>
      </w:r>
      <w:r w:rsidR="00272F05" w:rsidRPr="00E5194D">
        <w:rPr>
          <w:rFonts w:ascii="Times New Roman" w:hAnsi="Times New Roman" w:cs="Times New Roman"/>
          <w:sz w:val="24"/>
          <w:szCs w:val="24"/>
          <w:lang w:val="fr-FR"/>
        </w:rPr>
        <w:t>d’acquisition</w:t>
      </w:r>
      <w:r w:rsidR="00D06C18" w:rsidRPr="00E5194D">
        <w:rPr>
          <w:rFonts w:ascii="Times New Roman" w:hAnsi="Times New Roman" w:cs="Times New Roman"/>
          <w:sz w:val="24"/>
          <w:szCs w:val="24"/>
          <w:lang w:val="fr-FR"/>
        </w:rPr>
        <w:t xml:space="preserve">, la valeur actuelle. Dans le cas où le ménage </w:t>
      </w:r>
      <w:r w:rsidR="00B264AE" w:rsidRPr="00E5194D">
        <w:rPr>
          <w:rFonts w:ascii="Times New Roman" w:hAnsi="Times New Roman" w:cs="Times New Roman"/>
          <w:sz w:val="24"/>
          <w:szCs w:val="24"/>
          <w:lang w:val="fr-FR"/>
        </w:rPr>
        <w:t xml:space="preserve">emprunte </w:t>
      </w:r>
      <w:r w:rsidR="00D06C18" w:rsidRPr="00E5194D">
        <w:rPr>
          <w:rFonts w:ascii="Times New Roman" w:hAnsi="Times New Roman" w:cs="Times New Roman"/>
          <w:sz w:val="24"/>
          <w:szCs w:val="24"/>
          <w:lang w:val="fr-FR"/>
        </w:rPr>
        <w:t xml:space="preserve">l’équipement </w:t>
      </w:r>
      <w:r w:rsidR="00B264AE" w:rsidRPr="00E5194D">
        <w:rPr>
          <w:rFonts w:ascii="Times New Roman" w:hAnsi="Times New Roman" w:cs="Times New Roman"/>
          <w:sz w:val="24"/>
          <w:szCs w:val="24"/>
          <w:lang w:val="fr-FR"/>
        </w:rPr>
        <w:t xml:space="preserve">auprès </w:t>
      </w:r>
      <w:r w:rsidR="00D06C18" w:rsidRPr="00E5194D">
        <w:rPr>
          <w:rFonts w:ascii="Times New Roman" w:hAnsi="Times New Roman" w:cs="Times New Roman"/>
          <w:sz w:val="24"/>
          <w:szCs w:val="24"/>
          <w:lang w:val="fr-FR"/>
        </w:rPr>
        <w:t>d</w:t>
      </w:r>
      <w:r w:rsidR="00272F05" w:rsidRPr="00E5194D">
        <w:rPr>
          <w:rFonts w:ascii="Times New Roman" w:hAnsi="Times New Roman" w:cs="Times New Roman"/>
          <w:sz w:val="24"/>
          <w:szCs w:val="24"/>
          <w:lang w:val="fr-FR"/>
        </w:rPr>
        <w:t>’</w:t>
      </w:r>
      <w:r w:rsidR="00B264AE" w:rsidRPr="00E5194D">
        <w:rPr>
          <w:rFonts w:ascii="Times New Roman" w:hAnsi="Times New Roman" w:cs="Times New Roman"/>
          <w:sz w:val="24"/>
          <w:szCs w:val="24"/>
          <w:lang w:val="fr-FR"/>
        </w:rPr>
        <w:t xml:space="preserve">un </w:t>
      </w:r>
      <w:r w:rsidR="00D06C18" w:rsidRPr="00E5194D">
        <w:rPr>
          <w:rFonts w:ascii="Times New Roman" w:hAnsi="Times New Roman" w:cs="Times New Roman"/>
          <w:sz w:val="24"/>
          <w:szCs w:val="24"/>
          <w:lang w:val="fr-FR"/>
        </w:rPr>
        <w:t xml:space="preserve">autre ménage, </w:t>
      </w:r>
      <w:r w:rsidR="00B264AE" w:rsidRPr="00E5194D">
        <w:rPr>
          <w:rFonts w:ascii="Times New Roman" w:hAnsi="Times New Roman" w:cs="Times New Roman"/>
          <w:sz w:val="24"/>
          <w:szCs w:val="24"/>
          <w:lang w:val="fr-FR"/>
        </w:rPr>
        <w:t xml:space="preserve">d’une coopérative ou de toute autre source, </w:t>
      </w:r>
      <w:r w:rsidR="00D06C18" w:rsidRPr="00E5194D">
        <w:rPr>
          <w:rFonts w:ascii="Times New Roman" w:hAnsi="Times New Roman" w:cs="Times New Roman"/>
          <w:sz w:val="24"/>
          <w:szCs w:val="24"/>
          <w:lang w:val="fr-FR"/>
        </w:rPr>
        <w:t xml:space="preserve">on </w:t>
      </w:r>
      <w:r w:rsidR="00B264AE" w:rsidRPr="00E5194D">
        <w:rPr>
          <w:rFonts w:ascii="Times New Roman" w:hAnsi="Times New Roman" w:cs="Times New Roman"/>
          <w:sz w:val="24"/>
          <w:szCs w:val="24"/>
          <w:lang w:val="fr-FR"/>
        </w:rPr>
        <w:t>renseigne sur le coût de cette transaction</w:t>
      </w:r>
      <w:r w:rsidR="00D06C18" w:rsidRPr="00E5194D">
        <w:rPr>
          <w:rFonts w:ascii="Times New Roman" w:hAnsi="Times New Roman" w:cs="Times New Roman"/>
          <w:sz w:val="24"/>
          <w:szCs w:val="24"/>
          <w:lang w:val="fr-FR"/>
        </w:rPr>
        <w:t>.</w:t>
      </w:r>
    </w:p>
    <w:p w14:paraId="1551BD6A" w14:textId="77777777" w:rsidR="00D06C18" w:rsidRDefault="00D06C18" w:rsidP="00D06C18">
      <w:pPr>
        <w:tabs>
          <w:tab w:val="left" w:pos="5940"/>
        </w:tabs>
        <w:spacing w:after="0" w:line="240" w:lineRule="auto"/>
        <w:jc w:val="both"/>
        <w:rPr>
          <w:rFonts w:ascii="Times New Roman" w:hAnsi="Times New Roman" w:cs="Times New Roman"/>
          <w:sz w:val="24"/>
          <w:szCs w:val="24"/>
          <w:lang w:val="fr-FR"/>
        </w:rPr>
      </w:pPr>
    </w:p>
    <w:p w14:paraId="05C161EC" w14:textId="7F9CCF46" w:rsidR="00CA4E69" w:rsidRPr="00E5194D" w:rsidRDefault="00CA4E69" w:rsidP="00CA4E69">
      <w:pPr>
        <w:pStyle w:val="Style13"/>
        <w:rPr>
          <w:color w:val="auto"/>
        </w:rPr>
      </w:pPr>
      <w:bookmarkStart w:id="45" w:name="_Toc459725430"/>
      <w:r>
        <w:rPr>
          <w:color w:val="auto"/>
        </w:rPr>
        <w:t>3.1.20. Section 19</w:t>
      </w:r>
      <w:r w:rsidRPr="00E5194D">
        <w:rPr>
          <w:color w:val="auto"/>
        </w:rPr>
        <w:t xml:space="preserve"> : </w:t>
      </w:r>
      <w:r>
        <w:rPr>
          <w:color w:val="auto"/>
        </w:rPr>
        <w:t>Peche</w:t>
      </w:r>
      <w:bookmarkEnd w:id="45"/>
    </w:p>
    <w:p w14:paraId="511E782B" w14:textId="77777777" w:rsidR="00CA4E69" w:rsidRDefault="00CA4E69" w:rsidP="00D06C18">
      <w:pPr>
        <w:tabs>
          <w:tab w:val="left" w:pos="5940"/>
        </w:tabs>
        <w:spacing w:after="0" w:line="240" w:lineRule="auto"/>
        <w:jc w:val="both"/>
        <w:rPr>
          <w:rFonts w:ascii="Times New Roman" w:hAnsi="Times New Roman" w:cs="Times New Roman"/>
          <w:sz w:val="24"/>
          <w:szCs w:val="24"/>
          <w:lang w:val="fr-FR"/>
        </w:rPr>
      </w:pPr>
    </w:p>
    <w:p w14:paraId="1DFB0F69" w14:textId="77777777" w:rsidR="0091211A" w:rsidRPr="0091211A" w:rsidRDefault="0091211A" w:rsidP="0091211A">
      <w:pPr>
        <w:tabs>
          <w:tab w:val="left" w:pos="5940"/>
        </w:tabs>
        <w:spacing w:after="0" w:line="240" w:lineRule="auto"/>
        <w:jc w:val="both"/>
        <w:rPr>
          <w:rFonts w:ascii="Times New Roman" w:hAnsi="Times New Roman" w:cs="Times New Roman"/>
          <w:sz w:val="24"/>
          <w:szCs w:val="24"/>
          <w:lang w:val="fr-FR"/>
        </w:rPr>
      </w:pPr>
      <w:r w:rsidRPr="0091211A">
        <w:rPr>
          <w:rFonts w:ascii="Times New Roman" w:hAnsi="Times New Roman" w:cs="Times New Roman"/>
          <w:sz w:val="24"/>
          <w:szCs w:val="24"/>
          <w:lang w:val="fr-FR"/>
        </w:rPr>
        <w:t xml:space="preserve">S’il est vrai qu’une grande partie des pays de l’Afrique Sub-Saharienne présentent des lacunes dans les statistiques agricoles et d’élevage, les lacunes en termes de données représentatives au niveau national du secteur de la pêche sont encore plus aigües. Pourtant, la pêche en eaux intérieures et côtières est une source importante de nourriture and de revenu pour de nombreux ménages d’Afrique sub-Saharienne. Ces ménages s’appuient sur les ressources marines considérables qui entourent la région mais aussi sur un système extensif et productif de rivières, lacs, et plaines inondables présent dans la région. Ainsi dans plusieurs pays de l’UEMOA, une portion non-négligeable des ménages dérive un revenu important de la pêche. Il est recommandé que les pays concerné ajoute le module pêche au questionnaire de l’enquête. </w:t>
      </w:r>
    </w:p>
    <w:p w14:paraId="438AE70B" w14:textId="77777777" w:rsidR="0091211A" w:rsidRPr="0091211A" w:rsidRDefault="0091211A" w:rsidP="0091211A">
      <w:pPr>
        <w:tabs>
          <w:tab w:val="left" w:pos="5940"/>
        </w:tabs>
        <w:spacing w:after="0" w:line="240" w:lineRule="auto"/>
        <w:jc w:val="both"/>
        <w:rPr>
          <w:rFonts w:ascii="Times New Roman" w:hAnsi="Times New Roman" w:cs="Times New Roman"/>
          <w:sz w:val="24"/>
          <w:szCs w:val="24"/>
          <w:lang w:val="fr-FR"/>
        </w:rPr>
      </w:pPr>
      <w:r w:rsidRPr="0091211A">
        <w:rPr>
          <w:rFonts w:ascii="Times New Roman" w:hAnsi="Times New Roman" w:cs="Times New Roman"/>
          <w:sz w:val="24"/>
          <w:szCs w:val="24"/>
          <w:lang w:val="fr-FR"/>
        </w:rPr>
        <w:t xml:space="preserve">La section sur la pêche recueille des informations sur le type de pêche pratiqué par le ménage, le type de licence (si cas échéant) qui permet au ménage de pratiquer son activité, les périodes de l’année qui correspondent aux hautes et basses saisons pour la pêche. Pour chacune de ces périodes, des informations sur les types de poissons capturés, la quantité de poissons qui sont vendus, la quantité consommée par le ménage même et celle qui est utilisée à d’autres fins ; et aussi les principaux acheteurs des produits issus de la pêche. </w:t>
      </w:r>
    </w:p>
    <w:p w14:paraId="16770254" w14:textId="77777777" w:rsidR="00340C92" w:rsidRPr="0091211A" w:rsidRDefault="00340C92" w:rsidP="00D06C18">
      <w:pPr>
        <w:tabs>
          <w:tab w:val="left" w:pos="5940"/>
        </w:tabs>
        <w:spacing w:after="0" w:line="240" w:lineRule="auto"/>
        <w:jc w:val="both"/>
        <w:rPr>
          <w:rFonts w:ascii="Times New Roman" w:hAnsi="Times New Roman" w:cs="Times New Roman"/>
          <w:sz w:val="24"/>
          <w:szCs w:val="24"/>
          <w:lang w:val="fr-FR"/>
        </w:rPr>
      </w:pPr>
    </w:p>
    <w:p w14:paraId="09021910" w14:textId="383CB337" w:rsidR="00340C92" w:rsidRPr="003063D9" w:rsidRDefault="00340C92" w:rsidP="00340C92">
      <w:pPr>
        <w:pStyle w:val="Style13"/>
        <w:rPr>
          <w:color w:val="auto"/>
        </w:rPr>
      </w:pPr>
      <w:bookmarkStart w:id="46" w:name="_Toc459725431"/>
      <w:r w:rsidRPr="003063D9">
        <w:rPr>
          <w:color w:val="auto"/>
        </w:rPr>
        <w:t>3.1.21. Section 20 : Pauvreté subjective</w:t>
      </w:r>
      <w:bookmarkEnd w:id="46"/>
    </w:p>
    <w:p w14:paraId="18F4EABB" w14:textId="77777777" w:rsidR="00CA4E69" w:rsidRPr="003063D9" w:rsidRDefault="00CA4E69" w:rsidP="00D06C18">
      <w:pPr>
        <w:tabs>
          <w:tab w:val="left" w:pos="5940"/>
        </w:tabs>
        <w:spacing w:after="0" w:line="240" w:lineRule="auto"/>
        <w:jc w:val="both"/>
        <w:rPr>
          <w:rFonts w:ascii="Times New Roman" w:hAnsi="Times New Roman" w:cs="Times New Roman"/>
          <w:sz w:val="24"/>
          <w:szCs w:val="24"/>
          <w:lang w:val="fr-FR"/>
        </w:rPr>
      </w:pPr>
    </w:p>
    <w:p w14:paraId="0D2831BE" w14:textId="77777777" w:rsidR="0091211A" w:rsidRPr="0091211A" w:rsidRDefault="0091211A" w:rsidP="0091211A">
      <w:pPr>
        <w:tabs>
          <w:tab w:val="left" w:pos="5940"/>
        </w:tabs>
        <w:spacing w:after="0" w:line="240" w:lineRule="auto"/>
        <w:jc w:val="both"/>
        <w:rPr>
          <w:rFonts w:ascii="Times New Roman" w:hAnsi="Times New Roman" w:cs="Times New Roman"/>
          <w:sz w:val="24"/>
          <w:szCs w:val="24"/>
          <w:lang w:val="fr-FR"/>
        </w:rPr>
      </w:pPr>
      <w:r w:rsidRPr="0091211A">
        <w:rPr>
          <w:rFonts w:ascii="Times New Roman" w:hAnsi="Times New Roman" w:cs="Times New Roman"/>
          <w:sz w:val="24"/>
          <w:szCs w:val="24"/>
          <w:lang w:val="fr-FR"/>
        </w:rPr>
        <w:t xml:space="preserve">La section 20 qui est aussi optionnelle sert à mesurer la pauvreté subjective. La notion de pauvreté étant (d’une manière inhérente) subjective, l’approche la plus directe et la plus fréquemment utilisée pour comprendre certains phénomènes de pauvreté, consiste à évaluer les perceptions des ménages sur leur bien-être en leur demandant leurs opinions sur les besoins qu’ils jugent basiques par exemple. </w:t>
      </w:r>
    </w:p>
    <w:p w14:paraId="5A08FDD8" w14:textId="77777777" w:rsidR="0091211A" w:rsidRPr="0091211A" w:rsidRDefault="0091211A" w:rsidP="0091211A">
      <w:pPr>
        <w:tabs>
          <w:tab w:val="left" w:pos="5940"/>
        </w:tabs>
        <w:spacing w:after="0" w:line="240" w:lineRule="auto"/>
        <w:jc w:val="both"/>
        <w:rPr>
          <w:rFonts w:ascii="Times New Roman" w:hAnsi="Times New Roman" w:cs="Times New Roman"/>
          <w:sz w:val="24"/>
          <w:szCs w:val="24"/>
          <w:lang w:val="fr-FR"/>
        </w:rPr>
      </w:pPr>
      <w:r w:rsidRPr="0091211A">
        <w:rPr>
          <w:rFonts w:ascii="Times New Roman" w:hAnsi="Times New Roman" w:cs="Times New Roman"/>
          <w:sz w:val="24"/>
          <w:szCs w:val="24"/>
          <w:lang w:val="fr-FR"/>
        </w:rPr>
        <w:t xml:space="preserve">La section sur la pauvreté subjective, recueille les opinions du ménage (selon le répondant qui est choisi) à propos du niveau de bien être en comparaison avec les ménages de la même localité, de la capitale. Dans cette section, le répondant est amené à classer le ménage sur une échelle du plus pauvre au plus riche. La section renseigne aussi sur les opinions du répondant en ce qui concerne les causes principales de la pauvreté. </w:t>
      </w:r>
    </w:p>
    <w:p w14:paraId="1FAF4B12" w14:textId="77777777" w:rsidR="004E59EE" w:rsidRDefault="004E59EE" w:rsidP="00D06C18">
      <w:pPr>
        <w:tabs>
          <w:tab w:val="left" w:pos="5940"/>
        </w:tabs>
        <w:spacing w:after="0" w:line="240" w:lineRule="auto"/>
        <w:jc w:val="both"/>
        <w:rPr>
          <w:rFonts w:ascii="Times New Roman" w:hAnsi="Times New Roman" w:cs="Times New Roman"/>
          <w:sz w:val="24"/>
          <w:szCs w:val="24"/>
          <w:lang w:val="fr-FR"/>
        </w:rPr>
      </w:pPr>
    </w:p>
    <w:p w14:paraId="28B05A1C" w14:textId="77777777" w:rsidR="0091211A" w:rsidRPr="0091211A" w:rsidRDefault="0091211A" w:rsidP="00D06C18">
      <w:pPr>
        <w:tabs>
          <w:tab w:val="left" w:pos="5940"/>
        </w:tabs>
        <w:spacing w:after="0" w:line="240" w:lineRule="auto"/>
        <w:jc w:val="both"/>
        <w:rPr>
          <w:rFonts w:ascii="Times New Roman" w:hAnsi="Times New Roman" w:cs="Times New Roman"/>
          <w:sz w:val="24"/>
          <w:szCs w:val="24"/>
          <w:lang w:val="fr-FR"/>
        </w:rPr>
      </w:pPr>
    </w:p>
    <w:p w14:paraId="7BDC5622" w14:textId="77777777" w:rsidR="00D06C18" w:rsidRPr="00E5194D" w:rsidRDefault="00D06C18" w:rsidP="00C328FB">
      <w:pPr>
        <w:pStyle w:val="Style12"/>
        <w:rPr>
          <w:color w:val="auto"/>
        </w:rPr>
      </w:pPr>
      <w:bookmarkStart w:id="47" w:name="_Toc455726812"/>
      <w:bookmarkStart w:id="48" w:name="_Toc459725432"/>
      <w:r w:rsidRPr="00E5194D">
        <w:rPr>
          <w:color w:val="auto"/>
        </w:rPr>
        <w:t>3.2. Questionnaire communautaire</w:t>
      </w:r>
      <w:bookmarkEnd w:id="47"/>
      <w:bookmarkEnd w:id="48"/>
      <w:r w:rsidRPr="00E5194D">
        <w:rPr>
          <w:color w:val="auto"/>
        </w:rPr>
        <w:t xml:space="preserve"> </w:t>
      </w:r>
    </w:p>
    <w:p w14:paraId="4EE15342"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543DD06" w14:textId="1F5406AF"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Questionnaire communautaire ne collecte pas d</w:t>
      </w:r>
      <w:r w:rsidR="00113D70"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informations sur la communauté dans un sens sociologique. </w:t>
      </w:r>
      <w:r w:rsidR="00113D70" w:rsidRPr="00E5194D">
        <w:rPr>
          <w:rFonts w:ascii="Times New Roman" w:hAnsi="Times New Roman" w:cs="Times New Roman"/>
          <w:sz w:val="24"/>
          <w:szCs w:val="24"/>
          <w:lang w:val="fr-FR"/>
        </w:rPr>
        <w:t xml:space="preserve">Les ménages échantillon appartiennent à une zone aréolaire de 150 à 300 ménages généralement appelés zone de dénombrement ou section d’énumération. </w:t>
      </w:r>
      <w:r w:rsidR="00B65154" w:rsidRPr="00E5194D">
        <w:rPr>
          <w:rFonts w:ascii="Times New Roman" w:hAnsi="Times New Roman" w:cs="Times New Roman"/>
          <w:sz w:val="24"/>
          <w:szCs w:val="24"/>
          <w:lang w:val="fr-FR"/>
        </w:rPr>
        <w:t xml:space="preserve">Cette zone peut être en milieu urbain un quartier de ville ou une partie d’un quartier et en milieu rural un village ou un ensemble de plusieurs villages. </w:t>
      </w:r>
      <w:r w:rsidR="00113D70" w:rsidRPr="00E5194D">
        <w:rPr>
          <w:rFonts w:ascii="Times New Roman" w:hAnsi="Times New Roman" w:cs="Times New Roman"/>
          <w:sz w:val="24"/>
          <w:szCs w:val="24"/>
          <w:lang w:val="fr-FR"/>
        </w:rPr>
        <w:t xml:space="preserve">Le </w:t>
      </w:r>
      <w:r w:rsidRPr="00E5194D">
        <w:rPr>
          <w:rFonts w:ascii="Times New Roman" w:hAnsi="Times New Roman" w:cs="Times New Roman"/>
          <w:sz w:val="24"/>
          <w:szCs w:val="24"/>
          <w:lang w:val="fr-FR"/>
        </w:rPr>
        <w:t xml:space="preserve">questionnaire recueille les informations communes </w:t>
      </w:r>
      <w:r w:rsidR="00B65154" w:rsidRPr="00E5194D">
        <w:rPr>
          <w:rFonts w:ascii="Times New Roman" w:hAnsi="Times New Roman" w:cs="Times New Roman"/>
          <w:sz w:val="24"/>
          <w:szCs w:val="24"/>
          <w:lang w:val="fr-FR"/>
        </w:rPr>
        <w:t xml:space="preserve">relatives </w:t>
      </w:r>
      <w:r w:rsidRPr="00E5194D">
        <w:rPr>
          <w:rFonts w:ascii="Times New Roman" w:hAnsi="Times New Roman" w:cs="Times New Roman"/>
          <w:sz w:val="24"/>
          <w:szCs w:val="24"/>
          <w:lang w:val="fr-FR"/>
        </w:rPr>
        <w:t xml:space="preserve">à </w:t>
      </w:r>
      <w:r w:rsidR="00B65154" w:rsidRPr="00E5194D">
        <w:rPr>
          <w:rFonts w:ascii="Times New Roman" w:hAnsi="Times New Roman" w:cs="Times New Roman"/>
          <w:sz w:val="24"/>
          <w:szCs w:val="24"/>
          <w:lang w:val="fr-FR"/>
        </w:rPr>
        <w:t xml:space="preserve">cette </w:t>
      </w:r>
      <w:r w:rsidRPr="00E5194D">
        <w:rPr>
          <w:rFonts w:ascii="Times New Roman" w:hAnsi="Times New Roman" w:cs="Times New Roman"/>
          <w:sz w:val="24"/>
          <w:szCs w:val="24"/>
          <w:lang w:val="fr-FR"/>
        </w:rPr>
        <w:t xml:space="preserve">zone. </w:t>
      </w:r>
      <w:r w:rsidR="009B2322" w:rsidRPr="00E5194D">
        <w:rPr>
          <w:rFonts w:ascii="Times New Roman" w:hAnsi="Times New Roman" w:cs="Times New Roman"/>
          <w:sz w:val="24"/>
          <w:szCs w:val="24"/>
          <w:lang w:val="fr-FR"/>
        </w:rPr>
        <w:t xml:space="preserve">Le questionnaire </w:t>
      </w:r>
      <w:r w:rsidR="00B65154" w:rsidRPr="00E5194D">
        <w:rPr>
          <w:rFonts w:ascii="Times New Roman" w:hAnsi="Times New Roman" w:cs="Times New Roman"/>
          <w:sz w:val="24"/>
          <w:szCs w:val="24"/>
          <w:lang w:val="fr-FR"/>
        </w:rPr>
        <w:t xml:space="preserve">comprend 5 sections ; il </w:t>
      </w:r>
      <w:r w:rsidR="009B2322" w:rsidRPr="00E5194D">
        <w:rPr>
          <w:rFonts w:ascii="Times New Roman" w:hAnsi="Times New Roman" w:cs="Times New Roman"/>
          <w:sz w:val="24"/>
          <w:szCs w:val="24"/>
          <w:lang w:val="fr-FR"/>
        </w:rPr>
        <w:t xml:space="preserve">est administré </w:t>
      </w:r>
      <w:r w:rsidR="00B65154" w:rsidRPr="00E5194D">
        <w:rPr>
          <w:rFonts w:ascii="Times New Roman" w:hAnsi="Times New Roman" w:cs="Times New Roman"/>
          <w:sz w:val="24"/>
          <w:szCs w:val="24"/>
          <w:lang w:val="fr-FR"/>
        </w:rPr>
        <w:t>sous forme de « focus group », à l’exception du module relatif aux prix, le dernier qui fournit des informations importantes pour</w:t>
      </w:r>
      <w:r w:rsidRPr="00E5194D">
        <w:rPr>
          <w:rFonts w:ascii="Times New Roman" w:hAnsi="Times New Roman" w:cs="Times New Roman"/>
          <w:sz w:val="24"/>
          <w:szCs w:val="24"/>
          <w:lang w:val="fr-FR"/>
        </w:rPr>
        <w:t xml:space="preserve"> la construction de l</w:t>
      </w:r>
      <w:r w:rsidR="00B65154" w:rsidRPr="00E5194D">
        <w:rPr>
          <w:rFonts w:ascii="Times New Roman" w:hAnsi="Times New Roman" w:cs="Times New Roman"/>
          <w:sz w:val="24"/>
          <w:szCs w:val="24"/>
          <w:lang w:val="fr-FR"/>
        </w:rPr>
        <w:t xml:space="preserve">’indicateur de </w:t>
      </w:r>
      <w:r w:rsidRPr="00E5194D">
        <w:rPr>
          <w:rFonts w:ascii="Times New Roman" w:hAnsi="Times New Roman" w:cs="Times New Roman"/>
          <w:sz w:val="24"/>
          <w:szCs w:val="24"/>
          <w:lang w:val="fr-FR"/>
        </w:rPr>
        <w:t>mesure du bien-être.</w:t>
      </w:r>
    </w:p>
    <w:p w14:paraId="0783050D" w14:textId="77777777" w:rsidR="00D06C18" w:rsidRPr="00E5194D" w:rsidRDefault="00D06C18" w:rsidP="00D06C18">
      <w:pPr>
        <w:tabs>
          <w:tab w:val="left" w:pos="5940"/>
        </w:tabs>
        <w:spacing w:after="0" w:line="240" w:lineRule="auto"/>
        <w:jc w:val="both"/>
        <w:rPr>
          <w:rFonts w:ascii="Times New Roman" w:hAnsi="Times New Roman" w:cs="Times New Roman"/>
          <w:i/>
          <w:sz w:val="24"/>
          <w:szCs w:val="24"/>
          <w:lang w:val="fr-FR"/>
        </w:rPr>
      </w:pPr>
    </w:p>
    <w:p w14:paraId="48657D58" w14:textId="77777777" w:rsidR="00D06C18" w:rsidRPr="00E5194D" w:rsidRDefault="00D06C18" w:rsidP="00C328FB">
      <w:pPr>
        <w:pStyle w:val="Style13"/>
        <w:rPr>
          <w:color w:val="auto"/>
        </w:rPr>
      </w:pPr>
      <w:bookmarkStart w:id="49" w:name="_Toc459725433"/>
      <w:r w:rsidRPr="00E5194D">
        <w:rPr>
          <w:color w:val="auto"/>
        </w:rPr>
        <w:t>3.2.1. Section 0 : Liste des répondants</w:t>
      </w:r>
      <w:bookmarkEnd w:id="49"/>
    </w:p>
    <w:p w14:paraId="78866697"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571AB5F3" w14:textId="6ACE32B4" w:rsidR="00D06C18" w:rsidRPr="00E5194D" w:rsidRDefault="003F5F85"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section permet de dresser le profil des personnes ayant fournies l’information sur le questionnaire communautaire. </w:t>
      </w:r>
      <w:r w:rsidR="00D06C18" w:rsidRPr="00E5194D">
        <w:rPr>
          <w:rFonts w:ascii="Times New Roman" w:hAnsi="Times New Roman" w:cs="Times New Roman"/>
          <w:sz w:val="24"/>
          <w:szCs w:val="24"/>
          <w:lang w:val="fr-FR"/>
        </w:rPr>
        <w:t>Les noms des répondants pour les 4 premières sections du questionnaire sont répertoriés avec leur sexe, l</w:t>
      </w:r>
      <w:r w:rsidR="00CB6B52" w:rsidRPr="00E5194D">
        <w:rPr>
          <w:rFonts w:ascii="Times New Roman" w:hAnsi="Times New Roman" w:cs="Times New Roman"/>
          <w:sz w:val="24"/>
          <w:szCs w:val="24"/>
          <w:lang w:val="fr-FR"/>
        </w:rPr>
        <w:t xml:space="preserve">eur </w:t>
      </w:r>
      <w:r w:rsidR="00D06C18" w:rsidRPr="00E5194D">
        <w:rPr>
          <w:rFonts w:ascii="Times New Roman" w:hAnsi="Times New Roman" w:cs="Times New Roman"/>
          <w:sz w:val="24"/>
          <w:szCs w:val="24"/>
          <w:lang w:val="fr-FR"/>
        </w:rPr>
        <w:t>âge, l</w:t>
      </w:r>
      <w:r w:rsidR="00CB6B52" w:rsidRPr="00E5194D">
        <w:rPr>
          <w:rFonts w:ascii="Times New Roman" w:hAnsi="Times New Roman" w:cs="Times New Roman"/>
          <w:sz w:val="24"/>
          <w:szCs w:val="24"/>
          <w:lang w:val="fr-FR"/>
        </w:rPr>
        <w:t xml:space="preserve">eur </w:t>
      </w:r>
      <w:r w:rsidR="00D06C18" w:rsidRPr="00E5194D">
        <w:rPr>
          <w:rFonts w:ascii="Times New Roman" w:hAnsi="Times New Roman" w:cs="Times New Roman"/>
          <w:sz w:val="24"/>
          <w:szCs w:val="24"/>
          <w:lang w:val="fr-FR"/>
        </w:rPr>
        <w:t>fonction dans la communauté, le nombre d</w:t>
      </w:r>
      <w:r w:rsidR="00CB6B52"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années</w:t>
      </w:r>
      <w:r w:rsidR="00CB6B52"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vécu dans la communauté et le</w:t>
      </w:r>
      <w:r w:rsidR="00CB6B52" w:rsidRPr="00E5194D">
        <w:rPr>
          <w:rFonts w:ascii="Times New Roman" w:hAnsi="Times New Roman" w:cs="Times New Roman"/>
          <w:sz w:val="24"/>
          <w:szCs w:val="24"/>
          <w:lang w:val="fr-FR"/>
        </w:rPr>
        <w:t>ur</w:t>
      </w:r>
      <w:r w:rsidR="00D06C18" w:rsidRPr="00E5194D">
        <w:rPr>
          <w:rFonts w:ascii="Times New Roman" w:hAnsi="Times New Roman" w:cs="Times New Roman"/>
          <w:sz w:val="24"/>
          <w:szCs w:val="24"/>
          <w:lang w:val="fr-FR"/>
        </w:rPr>
        <w:t xml:space="preserve"> niveau de scolarité.</w:t>
      </w:r>
    </w:p>
    <w:p w14:paraId="36C3184D"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75880076" w14:textId="77777777" w:rsidR="00D06C18" w:rsidRPr="00E5194D" w:rsidRDefault="00D06C18" w:rsidP="00C328FB">
      <w:pPr>
        <w:pStyle w:val="Style13"/>
        <w:rPr>
          <w:color w:val="auto"/>
        </w:rPr>
      </w:pPr>
      <w:bookmarkStart w:id="50" w:name="_Toc459725434"/>
      <w:r w:rsidRPr="00E5194D">
        <w:rPr>
          <w:color w:val="auto"/>
        </w:rPr>
        <w:t>3.2.2. Section 1 : Caractéristiques générales du Quartier / Village</w:t>
      </w:r>
      <w:bookmarkEnd w:id="50"/>
    </w:p>
    <w:p w14:paraId="7D869B6F"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3005F92C" w14:textId="5CEF3311" w:rsidR="00D06C18" w:rsidRPr="00E5194D" w:rsidRDefault="003F5F85"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section collecte les données sur les caractéristiques générales du quartier/village constituant les communautés géographiques dans lesquelles vivent les ménages sélectionnés</w:t>
      </w:r>
      <w:r w:rsidR="002347E6" w:rsidRPr="00E5194D">
        <w:rPr>
          <w:rFonts w:ascii="Times New Roman" w:hAnsi="Times New Roman" w:cs="Times New Roman"/>
          <w:sz w:val="24"/>
          <w:szCs w:val="24"/>
          <w:lang w:val="fr-FR"/>
        </w:rPr>
        <w:t>, afin de fixer le contexte</w:t>
      </w:r>
      <w:r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Les informations sont collectées sur l</w:t>
      </w:r>
      <w:r w:rsidR="00B3037C" w:rsidRPr="00E5194D">
        <w:rPr>
          <w:rFonts w:ascii="Times New Roman" w:hAnsi="Times New Roman" w:cs="Times New Roman"/>
          <w:sz w:val="24"/>
          <w:szCs w:val="24"/>
          <w:lang w:val="fr-FR"/>
        </w:rPr>
        <w:t>a population du quartier/village</w:t>
      </w:r>
      <w:r w:rsidR="00D06C18" w:rsidRPr="00E5194D">
        <w:rPr>
          <w:rFonts w:ascii="Times New Roman" w:hAnsi="Times New Roman" w:cs="Times New Roman"/>
          <w:sz w:val="24"/>
          <w:szCs w:val="24"/>
          <w:lang w:val="fr-FR"/>
        </w:rPr>
        <w:t xml:space="preserve">, les </w:t>
      </w:r>
      <w:r w:rsidR="00B3037C" w:rsidRPr="00E5194D">
        <w:rPr>
          <w:rFonts w:ascii="Times New Roman" w:hAnsi="Times New Roman" w:cs="Times New Roman"/>
          <w:sz w:val="24"/>
          <w:szCs w:val="24"/>
          <w:lang w:val="fr-FR"/>
        </w:rPr>
        <w:t xml:space="preserve">principales </w:t>
      </w:r>
      <w:r w:rsidR="00D06C18" w:rsidRPr="00E5194D">
        <w:rPr>
          <w:rFonts w:ascii="Times New Roman" w:hAnsi="Times New Roman" w:cs="Times New Roman"/>
          <w:sz w:val="24"/>
          <w:szCs w:val="24"/>
          <w:lang w:val="fr-FR"/>
        </w:rPr>
        <w:t>langues parlées, les principales activités économiques de la région, la topographie de la région, le</w:t>
      </w:r>
      <w:r w:rsidR="002347E6" w:rsidRPr="00E5194D">
        <w:rPr>
          <w:rFonts w:ascii="Times New Roman" w:hAnsi="Times New Roman" w:cs="Times New Roman"/>
          <w:sz w:val="24"/>
          <w:szCs w:val="24"/>
          <w:lang w:val="fr-FR"/>
        </w:rPr>
        <w:t xml:space="preserve">s infrastructures </w:t>
      </w:r>
      <w:r w:rsidR="00D06C18" w:rsidRPr="00E5194D">
        <w:rPr>
          <w:rFonts w:ascii="Times New Roman" w:hAnsi="Times New Roman" w:cs="Times New Roman"/>
          <w:sz w:val="24"/>
          <w:szCs w:val="24"/>
          <w:lang w:val="fr-FR"/>
        </w:rPr>
        <w:t>rout</w:t>
      </w:r>
      <w:r w:rsidR="002347E6" w:rsidRPr="00E5194D">
        <w:rPr>
          <w:rFonts w:ascii="Times New Roman" w:hAnsi="Times New Roman" w:cs="Times New Roman"/>
          <w:sz w:val="24"/>
          <w:szCs w:val="24"/>
          <w:lang w:val="fr-FR"/>
        </w:rPr>
        <w:t>ièr</w:t>
      </w:r>
      <w:r w:rsidR="00D06C18" w:rsidRPr="00E5194D">
        <w:rPr>
          <w:rFonts w:ascii="Times New Roman" w:hAnsi="Times New Roman" w:cs="Times New Roman"/>
          <w:sz w:val="24"/>
          <w:szCs w:val="24"/>
          <w:lang w:val="fr-FR"/>
        </w:rPr>
        <w:t>e</w:t>
      </w:r>
      <w:r w:rsidR="002347E6" w:rsidRPr="00E5194D">
        <w:rPr>
          <w:rFonts w:ascii="Times New Roman" w:hAnsi="Times New Roman" w:cs="Times New Roman"/>
          <w:sz w:val="24"/>
          <w:szCs w:val="24"/>
          <w:lang w:val="fr-FR"/>
        </w:rPr>
        <w:t>s</w:t>
      </w:r>
      <w:r w:rsidR="00D06C18" w:rsidRPr="00E5194D">
        <w:rPr>
          <w:rFonts w:ascii="Times New Roman" w:hAnsi="Times New Roman" w:cs="Times New Roman"/>
          <w:sz w:val="24"/>
          <w:szCs w:val="24"/>
          <w:lang w:val="fr-FR"/>
        </w:rPr>
        <w:t xml:space="preserve">, les </w:t>
      </w:r>
      <w:r w:rsidR="002347E6" w:rsidRPr="00E5194D">
        <w:rPr>
          <w:rFonts w:ascii="Times New Roman" w:hAnsi="Times New Roman" w:cs="Times New Roman"/>
          <w:sz w:val="24"/>
          <w:szCs w:val="24"/>
          <w:lang w:val="fr-FR"/>
        </w:rPr>
        <w:t>mode</w:t>
      </w:r>
      <w:r w:rsidR="00D06C18" w:rsidRPr="00E5194D">
        <w:rPr>
          <w:rFonts w:ascii="Times New Roman" w:hAnsi="Times New Roman" w:cs="Times New Roman"/>
          <w:sz w:val="24"/>
          <w:szCs w:val="24"/>
          <w:lang w:val="fr-FR"/>
        </w:rPr>
        <w:t>s de transport disponibles, la présence d</w:t>
      </w:r>
      <w:r w:rsidR="002347E6" w:rsidRPr="00E5194D">
        <w:rPr>
          <w:rFonts w:ascii="Times New Roman" w:hAnsi="Times New Roman" w:cs="Times New Roman"/>
          <w:sz w:val="24"/>
          <w:szCs w:val="24"/>
          <w:lang w:val="fr-FR"/>
        </w:rPr>
        <w:t>’un</w:t>
      </w:r>
      <w:r w:rsidR="00D06C18" w:rsidRPr="00E5194D">
        <w:rPr>
          <w:rFonts w:ascii="Times New Roman" w:hAnsi="Times New Roman" w:cs="Times New Roman"/>
          <w:sz w:val="24"/>
          <w:szCs w:val="24"/>
          <w:lang w:val="fr-FR"/>
        </w:rPr>
        <w:t xml:space="preserve"> réseau électrique, la présence d</w:t>
      </w:r>
      <w:r w:rsidR="002347E6"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un </w:t>
      </w:r>
      <w:r w:rsidR="002347E6" w:rsidRPr="00E5194D">
        <w:rPr>
          <w:rFonts w:ascii="Times New Roman" w:hAnsi="Times New Roman" w:cs="Times New Roman"/>
          <w:sz w:val="24"/>
          <w:szCs w:val="24"/>
          <w:lang w:val="fr-FR"/>
        </w:rPr>
        <w:t>réseau d’</w:t>
      </w:r>
      <w:r w:rsidR="00D06C18" w:rsidRPr="00E5194D">
        <w:rPr>
          <w:rFonts w:ascii="Times New Roman" w:hAnsi="Times New Roman" w:cs="Times New Roman"/>
          <w:sz w:val="24"/>
          <w:szCs w:val="24"/>
          <w:lang w:val="fr-FR"/>
        </w:rPr>
        <w:t>eau</w:t>
      </w:r>
      <w:r w:rsidR="002347E6" w:rsidRPr="00E5194D">
        <w:rPr>
          <w:rFonts w:ascii="Times New Roman" w:hAnsi="Times New Roman" w:cs="Times New Roman"/>
          <w:sz w:val="24"/>
          <w:szCs w:val="24"/>
          <w:lang w:val="fr-FR"/>
        </w:rPr>
        <w:t xml:space="preserve"> courante</w:t>
      </w:r>
      <w:r w:rsidR="00D06C18" w:rsidRPr="00E5194D">
        <w:rPr>
          <w:rFonts w:ascii="Times New Roman" w:hAnsi="Times New Roman" w:cs="Times New Roman"/>
          <w:sz w:val="24"/>
          <w:szCs w:val="24"/>
          <w:lang w:val="fr-FR"/>
        </w:rPr>
        <w:t>, la présence d</w:t>
      </w:r>
      <w:r w:rsidR="002347E6"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une connexion de téléphonie mobile</w:t>
      </w:r>
      <w:r w:rsidR="002347E6" w:rsidRPr="00E5194D">
        <w:rPr>
          <w:rFonts w:ascii="Times New Roman" w:hAnsi="Times New Roman" w:cs="Times New Roman"/>
          <w:sz w:val="24"/>
          <w:szCs w:val="24"/>
          <w:lang w:val="fr-FR"/>
        </w:rPr>
        <w:t>, etc</w:t>
      </w:r>
      <w:r w:rsidR="00D06C18" w:rsidRPr="00E5194D">
        <w:rPr>
          <w:rFonts w:ascii="Times New Roman" w:hAnsi="Times New Roman" w:cs="Times New Roman"/>
          <w:sz w:val="24"/>
          <w:szCs w:val="24"/>
          <w:lang w:val="fr-FR"/>
        </w:rPr>
        <w:t>.</w:t>
      </w:r>
    </w:p>
    <w:p w14:paraId="7034CC99" w14:textId="77777777" w:rsidR="00D06C18" w:rsidRPr="00E5194D" w:rsidRDefault="00D06C18" w:rsidP="00D06C18">
      <w:pPr>
        <w:tabs>
          <w:tab w:val="left" w:pos="5940"/>
        </w:tabs>
        <w:spacing w:after="0" w:line="240" w:lineRule="auto"/>
        <w:jc w:val="both"/>
        <w:rPr>
          <w:rFonts w:ascii="Times New Roman" w:hAnsi="Times New Roman" w:cs="Times New Roman"/>
          <w:i/>
          <w:sz w:val="24"/>
          <w:szCs w:val="24"/>
          <w:lang w:val="fr-FR"/>
        </w:rPr>
      </w:pPr>
    </w:p>
    <w:p w14:paraId="3499EB97" w14:textId="77777777" w:rsidR="00D06C18" w:rsidRPr="00E5194D" w:rsidRDefault="00D06C18" w:rsidP="008158CA">
      <w:pPr>
        <w:pStyle w:val="Style13"/>
        <w:keepNext/>
        <w:rPr>
          <w:color w:val="auto"/>
        </w:rPr>
      </w:pPr>
      <w:bookmarkStart w:id="51" w:name="_Toc459725435"/>
      <w:r w:rsidRPr="00E5194D">
        <w:rPr>
          <w:color w:val="auto"/>
        </w:rPr>
        <w:t>3.2.3. Section 2 : Existence et accessibilité des services sociaux</w:t>
      </w:r>
      <w:bookmarkEnd w:id="51"/>
    </w:p>
    <w:p w14:paraId="0FEFC9D0" w14:textId="77777777" w:rsidR="00D06C18" w:rsidRPr="00E5194D" w:rsidRDefault="00D06C18" w:rsidP="008158CA">
      <w:pPr>
        <w:keepNext/>
        <w:tabs>
          <w:tab w:val="left" w:pos="5940"/>
        </w:tabs>
        <w:spacing w:after="0" w:line="240" w:lineRule="auto"/>
        <w:jc w:val="both"/>
        <w:rPr>
          <w:rFonts w:ascii="Times New Roman" w:hAnsi="Times New Roman" w:cs="Times New Roman"/>
          <w:sz w:val="24"/>
          <w:szCs w:val="24"/>
          <w:lang w:val="fr-FR"/>
        </w:rPr>
      </w:pPr>
    </w:p>
    <w:p w14:paraId="7D1DEEC0" w14:textId="7531CC93" w:rsidR="00D06C18" w:rsidRPr="00E5194D" w:rsidRDefault="00107B81"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w:t>
      </w:r>
      <w:r w:rsidR="00C248B5" w:rsidRPr="00E5194D">
        <w:rPr>
          <w:rFonts w:ascii="Times New Roman" w:hAnsi="Times New Roman" w:cs="Times New Roman"/>
          <w:sz w:val="24"/>
          <w:szCs w:val="24"/>
          <w:lang w:val="fr-FR"/>
        </w:rPr>
        <w:t xml:space="preserve">a section procède à </w:t>
      </w:r>
      <w:r w:rsidRPr="00E5194D">
        <w:rPr>
          <w:rFonts w:ascii="Times New Roman" w:hAnsi="Times New Roman" w:cs="Times New Roman"/>
          <w:sz w:val="24"/>
          <w:szCs w:val="24"/>
          <w:lang w:val="fr-FR"/>
        </w:rPr>
        <w:t>l’inventaire des infrastructures communautaires disponible</w:t>
      </w:r>
      <w:r w:rsidR="00C248B5" w:rsidRPr="00E5194D">
        <w:rPr>
          <w:rFonts w:ascii="Times New Roman" w:hAnsi="Times New Roman" w:cs="Times New Roman"/>
          <w:sz w:val="24"/>
          <w:szCs w:val="24"/>
          <w:lang w:val="fr-FR"/>
        </w:rPr>
        <w:t xml:space="preserve"> afin d’évaluer l’accès à ces infrastructures</w:t>
      </w:r>
      <w:r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Pour une liste préétablie d</w:t>
      </w:r>
      <w:r w:rsidR="00C248B5" w:rsidRPr="00E5194D">
        <w:rPr>
          <w:rFonts w:ascii="Times New Roman" w:hAnsi="Times New Roman" w:cs="Times New Roman"/>
          <w:sz w:val="24"/>
          <w:szCs w:val="24"/>
          <w:lang w:val="fr-FR"/>
        </w:rPr>
        <w:t>’infrastructures</w:t>
      </w:r>
      <w:r w:rsidR="00D06C18" w:rsidRPr="00E5194D">
        <w:rPr>
          <w:rFonts w:ascii="Times New Roman" w:hAnsi="Times New Roman" w:cs="Times New Roman"/>
          <w:sz w:val="24"/>
          <w:szCs w:val="24"/>
          <w:lang w:val="fr-FR"/>
        </w:rPr>
        <w:t xml:space="preserve"> </w:t>
      </w:r>
      <w:r w:rsidR="00C248B5" w:rsidRPr="00E5194D">
        <w:rPr>
          <w:rFonts w:ascii="Times New Roman" w:hAnsi="Times New Roman" w:cs="Times New Roman"/>
          <w:sz w:val="24"/>
          <w:szCs w:val="24"/>
          <w:lang w:val="fr-FR"/>
        </w:rPr>
        <w:t xml:space="preserve">et de services administratifs </w:t>
      </w:r>
      <w:r w:rsidR="00D06C18" w:rsidRPr="00E5194D">
        <w:rPr>
          <w:rFonts w:ascii="Times New Roman" w:hAnsi="Times New Roman" w:cs="Times New Roman"/>
          <w:sz w:val="24"/>
          <w:szCs w:val="24"/>
          <w:lang w:val="fr-FR"/>
        </w:rPr>
        <w:t xml:space="preserve">(éducation, santé, la police, banque, routes, etc.), les informations sont collectées sur leur existence dans la communauté, le mode de transport utilisé pour </w:t>
      </w:r>
      <w:r w:rsidR="00C248B5" w:rsidRPr="00E5194D">
        <w:rPr>
          <w:rFonts w:ascii="Times New Roman" w:hAnsi="Times New Roman" w:cs="Times New Roman"/>
          <w:sz w:val="24"/>
          <w:szCs w:val="24"/>
          <w:lang w:val="fr-FR"/>
        </w:rPr>
        <w:t xml:space="preserve">bénéficier </w:t>
      </w:r>
      <w:r w:rsidR="00D06C18" w:rsidRPr="00E5194D">
        <w:rPr>
          <w:rFonts w:ascii="Times New Roman" w:hAnsi="Times New Roman" w:cs="Times New Roman"/>
          <w:sz w:val="24"/>
          <w:szCs w:val="24"/>
          <w:lang w:val="fr-FR"/>
        </w:rPr>
        <w:t xml:space="preserve">du service, le temps pour </w:t>
      </w:r>
      <w:r w:rsidR="00C248B5" w:rsidRPr="00E5194D">
        <w:rPr>
          <w:rFonts w:ascii="Times New Roman" w:hAnsi="Times New Roman" w:cs="Times New Roman"/>
          <w:sz w:val="24"/>
          <w:szCs w:val="24"/>
          <w:lang w:val="fr-FR"/>
        </w:rPr>
        <w:t xml:space="preserve">accéder au </w:t>
      </w:r>
      <w:r w:rsidR="00D06C18" w:rsidRPr="00E5194D">
        <w:rPr>
          <w:rFonts w:ascii="Times New Roman" w:hAnsi="Times New Roman" w:cs="Times New Roman"/>
          <w:sz w:val="24"/>
          <w:szCs w:val="24"/>
          <w:lang w:val="fr-FR"/>
        </w:rPr>
        <w:t>service, et</w:t>
      </w:r>
      <w:r w:rsidR="00C248B5" w:rsidRPr="00E5194D">
        <w:rPr>
          <w:rFonts w:ascii="Times New Roman" w:hAnsi="Times New Roman" w:cs="Times New Roman"/>
          <w:sz w:val="24"/>
          <w:szCs w:val="24"/>
          <w:lang w:val="fr-FR"/>
        </w:rPr>
        <w:t>c</w:t>
      </w:r>
      <w:r w:rsidR="00D06C18" w:rsidRPr="00E5194D">
        <w:rPr>
          <w:rFonts w:ascii="Times New Roman" w:hAnsi="Times New Roman" w:cs="Times New Roman"/>
          <w:sz w:val="24"/>
          <w:szCs w:val="24"/>
          <w:lang w:val="fr-FR"/>
        </w:rPr>
        <w:t>.</w:t>
      </w:r>
    </w:p>
    <w:p w14:paraId="005D32D1"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1273212B" w14:textId="77777777" w:rsidR="00D06C18" w:rsidRPr="00E5194D" w:rsidRDefault="00D06C18" w:rsidP="00C328FB">
      <w:pPr>
        <w:pStyle w:val="Style13"/>
        <w:rPr>
          <w:color w:val="auto"/>
        </w:rPr>
      </w:pPr>
      <w:bookmarkStart w:id="52" w:name="_Toc459725436"/>
      <w:r w:rsidRPr="00E5194D">
        <w:rPr>
          <w:color w:val="auto"/>
        </w:rPr>
        <w:t>3.2.4. Section 3 : Agriculture</w:t>
      </w:r>
      <w:bookmarkEnd w:id="52"/>
    </w:p>
    <w:p w14:paraId="65CC2CA9"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64DA46E2" w14:textId="6DEDC3BF" w:rsidR="00D06C18" w:rsidRPr="00E5194D" w:rsidRDefault="00EB309A"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section a pour objectif de collecter des données pour permettre une analyse des conditions d’exercice de l’activité agricole dans la communauté notamment en ce qui concerne la disponibilité et l’accessibilité aux principaux intrants agricoles. </w:t>
      </w:r>
      <w:r w:rsidR="00D06C18" w:rsidRPr="00E5194D">
        <w:rPr>
          <w:rFonts w:ascii="Times New Roman" w:hAnsi="Times New Roman" w:cs="Times New Roman"/>
          <w:sz w:val="24"/>
          <w:szCs w:val="24"/>
          <w:lang w:val="fr-FR"/>
        </w:rPr>
        <w:t xml:space="preserve">Les informations sont recueillies sur </w:t>
      </w:r>
      <w:r w:rsidR="00C248B5" w:rsidRPr="00E5194D">
        <w:rPr>
          <w:rFonts w:ascii="Times New Roman" w:hAnsi="Times New Roman" w:cs="Times New Roman"/>
          <w:sz w:val="24"/>
          <w:szCs w:val="24"/>
          <w:lang w:val="fr-FR"/>
        </w:rPr>
        <w:t xml:space="preserve">les principales cultures, </w:t>
      </w:r>
      <w:r w:rsidR="00D06C18" w:rsidRPr="00E5194D">
        <w:rPr>
          <w:rFonts w:ascii="Times New Roman" w:hAnsi="Times New Roman" w:cs="Times New Roman"/>
          <w:sz w:val="24"/>
          <w:szCs w:val="24"/>
          <w:lang w:val="fr-FR"/>
        </w:rPr>
        <w:t xml:space="preserve">la disponibilité </w:t>
      </w:r>
      <w:r w:rsidR="00C248B5" w:rsidRPr="00E5194D">
        <w:rPr>
          <w:rFonts w:ascii="Times New Roman" w:hAnsi="Times New Roman" w:cs="Times New Roman"/>
          <w:sz w:val="24"/>
          <w:szCs w:val="24"/>
          <w:lang w:val="fr-FR"/>
        </w:rPr>
        <w:t xml:space="preserve">en </w:t>
      </w:r>
      <w:r w:rsidR="00D06C18" w:rsidRPr="00E5194D">
        <w:rPr>
          <w:rFonts w:ascii="Times New Roman" w:hAnsi="Times New Roman" w:cs="Times New Roman"/>
          <w:sz w:val="24"/>
          <w:szCs w:val="24"/>
          <w:lang w:val="fr-FR"/>
        </w:rPr>
        <w:t>eau</w:t>
      </w:r>
      <w:r w:rsidR="00C248B5" w:rsidRPr="00E5194D">
        <w:rPr>
          <w:rFonts w:ascii="Times New Roman" w:hAnsi="Times New Roman" w:cs="Times New Roman"/>
          <w:sz w:val="24"/>
          <w:szCs w:val="24"/>
          <w:lang w:val="fr-FR"/>
        </w:rPr>
        <w:t xml:space="preserve">, l’accès aux intrants, la vulgarisation agricole, </w:t>
      </w:r>
      <w:r w:rsidR="00D06C18" w:rsidRPr="00E5194D">
        <w:rPr>
          <w:rFonts w:ascii="Times New Roman" w:hAnsi="Times New Roman" w:cs="Times New Roman"/>
          <w:sz w:val="24"/>
          <w:szCs w:val="24"/>
          <w:lang w:val="fr-FR"/>
        </w:rPr>
        <w:t xml:space="preserve">le salaire </w:t>
      </w:r>
      <w:r w:rsidR="00C248B5" w:rsidRPr="00E5194D">
        <w:rPr>
          <w:rFonts w:ascii="Times New Roman" w:hAnsi="Times New Roman" w:cs="Times New Roman"/>
          <w:sz w:val="24"/>
          <w:szCs w:val="24"/>
          <w:lang w:val="fr-FR"/>
        </w:rPr>
        <w:t xml:space="preserve">des ouvriers </w:t>
      </w:r>
      <w:r w:rsidR="00D06C18" w:rsidRPr="00E5194D">
        <w:rPr>
          <w:rFonts w:ascii="Times New Roman" w:hAnsi="Times New Roman" w:cs="Times New Roman"/>
          <w:sz w:val="24"/>
          <w:szCs w:val="24"/>
          <w:lang w:val="fr-FR"/>
        </w:rPr>
        <w:t>agricoles, la présence de coopérative, et</w:t>
      </w:r>
      <w:r w:rsidR="00C248B5" w:rsidRPr="00E5194D">
        <w:rPr>
          <w:rFonts w:ascii="Times New Roman" w:hAnsi="Times New Roman" w:cs="Times New Roman"/>
          <w:sz w:val="24"/>
          <w:szCs w:val="24"/>
          <w:lang w:val="fr-FR"/>
        </w:rPr>
        <w:t>c</w:t>
      </w:r>
      <w:r w:rsidR="00D06C18" w:rsidRPr="00E5194D">
        <w:rPr>
          <w:rFonts w:ascii="Times New Roman" w:hAnsi="Times New Roman" w:cs="Times New Roman"/>
          <w:sz w:val="24"/>
          <w:szCs w:val="24"/>
          <w:lang w:val="fr-FR"/>
        </w:rPr>
        <w:t>.</w:t>
      </w:r>
    </w:p>
    <w:p w14:paraId="24DE494F" w14:textId="77777777" w:rsidR="00D06C18" w:rsidRPr="00E5194D" w:rsidRDefault="00D06C18" w:rsidP="00D06C18">
      <w:pPr>
        <w:tabs>
          <w:tab w:val="left" w:pos="5940"/>
        </w:tabs>
        <w:spacing w:after="0" w:line="240" w:lineRule="auto"/>
        <w:jc w:val="both"/>
        <w:rPr>
          <w:rFonts w:ascii="Times New Roman" w:hAnsi="Times New Roman" w:cs="Times New Roman"/>
          <w:i/>
          <w:sz w:val="24"/>
          <w:szCs w:val="24"/>
          <w:lang w:val="fr-FR"/>
        </w:rPr>
      </w:pPr>
    </w:p>
    <w:p w14:paraId="7EAF232D" w14:textId="5F330F32" w:rsidR="00D06C18" w:rsidRPr="00E5194D" w:rsidRDefault="00D06C18" w:rsidP="00C328FB">
      <w:pPr>
        <w:pStyle w:val="Style13"/>
        <w:rPr>
          <w:color w:val="auto"/>
        </w:rPr>
      </w:pPr>
      <w:bookmarkStart w:id="53" w:name="_Toc459725437"/>
      <w:r w:rsidRPr="00E5194D">
        <w:rPr>
          <w:color w:val="auto"/>
        </w:rPr>
        <w:t>3.2.5. Section 4 : Participation communautaire</w:t>
      </w:r>
      <w:bookmarkEnd w:id="53"/>
    </w:p>
    <w:p w14:paraId="5F754ACA" w14:textId="77777777" w:rsidR="009A7F10" w:rsidRPr="00E5194D" w:rsidRDefault="009A7F10" w:rsidP="00D06C18">
      <w:pPr>
        <w:tabs>
          <w:tab w:val="left" w:pos="5940"/>
        </w:tabs>
        <w:spacing w:after="0" w:line="240" w:lineRule="auto"/>
        <w:jc w:val="both"/>
        <w:rPr>
          <w:rFonts w:ascii="Times New Roman" w:hAnsi="Times New Roman" w:cs="Times New Roman"/>
          <w:sz w:val="24"/>
          <w:szCs w:val="24"/>
          <w:lang w:val="fr-FR"/>
        </w:rPr>
      </w:pPr>
    </w:p>
    <w:p w14:paraId="1FE5807E" w14:textId="472AF184" w:rsidR="00D06C18" w:rsidRPr="00E5194D" w:rsidRDefault="00EB309A" w:rsidP="00D06C18">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Cette section a pour objectif d’évaluer le niveau d’implication des populations dans les projets mis en œuvre </w:t>
      </w:r>
      <w:r w:rsidR="002F42F4" w:rsidRPr="00E5194D">
        <w:rPr>
          <w:rFonts w:ascii="Times New Roman" w:hAnsi="Times New Roman" w:cs="Times New Roman"/>
          <w:sz w:val="24"/>
          <w:szCs w:val="24"/>
          <w:lang w:val="fr-FR"/>
        </w:rPr>
        <w:t xml:space="preserve">dans </w:t>
      </w:r>
      <w:r w:rsidRPr="00E5194D">
        <w:rPr>
          <w:rFonts w:ascii="Times New Roman" w:hAnsi="Times New Roman" w:cs="Times New Roman"/>
          <w:sz w:val="24"/>
          <w:szCs w:val="24"/>
          <w:lang w:val="fr-FR"/>
        </w:rPr>
        <w:t xml:space="preserve">leur communauté. </w:t>
      </w:r>
      <w:r w:rsidR="004861BA" w:rsidRPr="00E5194D">
        <w:rPr>
          <w:rFonts w:ascii="Times New Roman" w:hAnsi="Times New Roman" w:cs="Times New Roman"/>
          <w:sz w:val="24"/>
          <w:szCs w:val="24"/>
          <w:lang w:val="fr-FR"/>
        </w:rPr>
        <w:t xml:space="preserve">La littérature sur l’évaluation des projets montre que les projets </w:t>
      </w:r>
      <w:r w:rsidR="00EA70BC" w:rsidRPr="00E5194D">
        <w:rPr>
          <w:rFonts w:ascii="Times New Roman" w:hAnsi="Times New Roman" w:cs="Times New Roman"/>
          <w:sz w:val="24"/>
          <w:szCs w:val="24"/>
          <w:lang w:val="fr-FR"/>
        </w:rPr>
        <w:t xml:space="preserve">avec </w:t>
      </w:r>
      <w:r w:rsidR="004861BA" w:rsidRPr="00E5194D">
        <w:rPr>
          <w:rFonts w:ascii="Times New Roman" w:hAnsi="Times New Roman" w:cs="Times New Roman"/>
          <w:sz w:val="24"/>
          <w:szCs w:val="24"/>
          <w:lang w:val="fr-FR"/>
        </w:rPr>
        <w:t xml:space="preserve">une participation des bénéficiaires </w:t>
      </w:r>
      <w:r w:rsidR="00EA70BC" w:rsidRPr="00E5194D">
        <w:rPr>
          <w:rFonts w:ascii="Times New Roman" w:hAnsi="Times New Roman" w:cs="Times New Roman"/>
          <w:sz w:val="24"/>
          <w:szCs w:val="24"/>
          <w:lang w:val="fr-FR"/>
        </w:rPr>
        <w:t xml:space="preserve">peuvent </w:t>
      </w:r>
      <w:r w:rsidR="004861BA" w:rsidRPr="00E5194D">
        <w:rPr>
          <w:rFonts w:ascii="Times New Roman" w:hAnsi="Times New Roman" w:cs="Times New Roman"/>
          <w:sz w:val="24"/>
          <w:szCs w:val="24"/>
          <w:lang w:val="fr-FR"/>
        </w:rPr>
        <w:t>condui</w:t>
      </w:r>
      <w:r w:rsidR="00EA70BC" w:rsidRPr="00E5194D">
        <w:rPr>
          <w:rFonts w:ascii="Times New Roman" w:hAnsi="Times New Roman" w:cs="Times New Roman"/>
          <w:sz w:val="24"/>
          <w:szCs w:val="24"/>
          <w:lang w:val="fr-FR"/>
        </w:rPr>
        <w:t>re</w:t>
      </w:r>
      <w:r w:rsidR="004861BA" w:rsidRPr="00E5194D">
        <w:rPr>
          <w:rFonts w:ascii="Times New Roman" w:hAnsi="Times New Roman" w:cs="Times New Roman"/>
          <w:sz w:val="24"/>
          <w:szCs w:val="24"/>
          <w:lang w:val="fr-FR"/>
        </w:rPr>
        <w:t xml:space="preserve"> </w:t>
      </w:r>
      <w:r w:rsidR="00EA70BC" w:rsidRPr="00E5194D">
        <w:rPr>
          <w:rFonts w:ascii="Times New Roman" w:hAnsi="Times New Roman" w:cs="Times New Roman"/>
          <w:sz w:val="24"/>
          <w:szCs w:val="24"/>
          <w:lang w:val="fr-FR"/>
        </w:rPr>
        <w:t xml:space="preserve">à </w:t>
      </w:r>
      <w:r w:rsidR="004861BA" w:rsidRPr="00E5194D">
        <w:rPr>
          <w:rFonts w:ascii="Times New Roman" w:hAnsi="Times New Roman" w:cs="Times New Roman"/>
          <w:sz w:val="24"/>
          <w:szCs w:val="24"/>
          <w:lang w:val="fr-FR"/>
        </w:rPr>
        <w:t xml:space="preserve">de </w:t>
      </w:r>
      <w:r w:rsidR="00EA70BC" w:rsidRPr="00E5194D">
        <w:rPr>
          <w:rFonts w:ascii="Times New Roman" w:hAnsi="Times New Roman" w:cs="Times New Roman"/>
          <w:sz w:val="24"/>
          <w:szCs w:val="24"/>
          <w:lang w:val="fr-FR"/>
        </w:rPr>
        <w:t xml:space="preserve">meilleurs </w:t>
      </w:r>
      <w:r w:rsidR="004861BA" w:rsidRPr="00E5194D">
        <w:rPr>
          <w:rFonts w:ascii="Times New Roman" w:hAnsi="Times New Roman" w:cs="Times New Roman"/>
          <w:sz w:val="24"/>
          <w:szCs w:val="24"/>
          <w:lang w:val="fr-FR"/>
        </w:rPr>
        <w:t xml:space="preserve">résultats. Dans cette perspective, la section permettra de faire l’état des lieux sur la participation des populations dans les projets </w:t>
      </w:r>
      <w:r w:rsidR="00EA70BC" w:rsidRPr="00E5194D">
        <w:rPr>
          <w:rFonts w:ascii="Times New Roman" w:hAnsi="Times New Roman" w:cs="Times New Roman"/>
          <w:sz w:val="24"/>
          <w:szCs w:val="24"/>
          <w:lang w:val="fr-FR"/>
        </w:rPr>
        <w:t>communautaires</w:t>
      </w:r>
      <w:r w:rsidR="004861BA" w:rsidRPr="00E5194D">
        <w:rPr>
          <w:rFonts w:ascii="Times New Roman" w:hAnsi="Times New Roman" w:cs="Times New Roman"/>
          <w:sz w:val="24"/>
          <w:szCs w:val="24"/>
          <w:lang w:val="fr-FR"/>
        </w:rPr>
        <w:t xml:space="preserve">. La </w:t>
      </w:r>
      <w:r w:rsidR="00D06C18" w:rsidRPr="00E5194D">
        <w:rPr>
          <w:rFonts w:ascii="Times New Roman" w:hAnsi="Times New Roman" w:cs="Times New Roman"/>
          <w:sz w:val="24"/>
          <w:szCs w:val="24"/>
          <w:lang w:val="fr-FR"/>
        </w:rPr>
        <w:t>section porte sur les projets d</w:t>
      </w:r>
      <w:r w:rsidR="00EA70BC"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infrastructure des 5 dernières années. Pour chaque type d</w:t>
      </w:r>
      <w:r w:rsidR="00EA70BC"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infrastructure</w:t>
      </w:r>
      <w:r w:rsidR="00EA70BC" w:rsidRPr="00E5194D">
        <w:rPr>
          <w:rFonts w:ascii="Times New Roman" w:hAnsi="Times New Roman" w:cs="Times New Roman"/>
          <w:sz w:val="24"/>
          <w:szCs w:val="24"/>
          <w:lang w:val="fr-FR"/>
        </w:rPr>
        <w:t xml:space="preserve"> (</w:t>
      </w:r>
      <w:r w:rsidR="00D06C18" w:rsidRPr="00E5194D">
        <w:rPr>
          <w:rFonts w:ascii="Times New Roman" w:hAnsi="Times New Roman" w:cs="Times New Roman"/>
          <w:sz w:val="24"/>
          <w:szCs w:val="24"/>
          <w:lang w:val="fr-FR"/>
        </w:rPr>
        <w:t xml:space="preserve">routes, ponts, </w:t>
      </w:r>
      <w:r w:rsidR="00EA70BC" w:rsidRPr="00E5194D">
        <w:rPr>
          <w:rFonts w:ascii="Times New Roman" w:hAnsi="Times New Roman" w:cs="Times New Roman"/>
          <w:sz w:val="24"/>
          <w:szCs w:val="24"/>
          <w:lang w:val="fr-FR"/>
        </w:rPr>
        <w:t>établissement</w:t>
      </w:r>
      <w:r w:rsidR="00D06C18" w:rsidRPr="00E5194D">
        <w:rPr>
          <w:rFonts w:ascii="Times New Roman" w:hAnsi="Times New Roman" w:cs="Times New Roman"/>
          <w:sz w:val="24"/>
          <w:szCs w:val="24"/>
          <w:lang w:val="fr-FR"/>
        </w:rPr>
        <w:t>s scolaires, marchés, latrines publiques, etc.</w:t>
      </w:r>
      <w:r w:rsidR="00EA70BC"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 des renseignements sont pris </w:t>
      </w:r>
      <w:r w:rsidR="00745D1D" w:rsidRPr="00E5194D">
        <w:rPr>
          <w:rFonts w:ascii="Times New Roman" w:hAnsi="Times New Roman" w:cs="Times New Roman"/>
          <w:sz w:val="24"/>
          <w:szCs w:val="24"/>
          <w:lang w:val="fr-FR"/>
        </w:rPr>
        <w:t xml:space="preserve">sur la participation de </w:t>
      </w:r>
      <w:r w:rsidR="00D06C18" w:rsidRPr="00E5194D">
        <w:rPr>
          <w:rFonts w:ascii="Times New Roman" w:hAnsi="Times New Roman" w:cs="Times New Roman"/>
          <w:sz w:val="24"/>
          <w:szCs w:val="24"/>
          <w:lang w:val="fr-FR"/>
        </w:rPr>
        <w:t xml:space="preserve">la communauté </w:t>
      </w:r>
      <w:r w:rsidR="00745D1D" w:rsidRPr="00E5194D">
        <w:rPr>
          <w:rFonts w:ascii="Times New Roman" w:hAnsi="Times New Roman" w:cs="Times New Roman"/>
          <w:sz w:val="24"/>
          <w:szCs w:val="24"/>
          <w:lang w:val="fr-FR"/>
        </w:rPr>
        <w:t>à s</w:t>
      </w:r>
      <w:r w:rsidR="00D06C18" w:rsidRPr="00E5194D">
        <w:rPr>
          <w:rFonts w:ascii="Times New Roman" w:hAnsi="Times New Roman" w:cs="Times New Roman"/>
          <w:sz w:val="24"/>
          <w:szCs w:val="24"/>
          <w:lang w:val="fr-FR"/>
        </w:rPr>
        <w:t>a constru</w:t>
      </w:r>
      <w:r w:rsidR="00745D1D" w:rsidRPr="00E5194D">
        <w:rPr>
          <w:rFonts w:ascii="Times New Roman" w:hAnsi="Times New Roman" w:cs="Times New Roman"/>
          <w:sz w:val="24"/>
          <w:szCs w:val="24"/>
          <w:lang w:val="fr-FR"/>
        </w:rPr>
        <w:t>c</w:t>
      </w:r>
      <w:r w:rsidR="00D06C18" w:rsidRPr="00E5194D">
        <w:rPr>
          <w:rFonts w:ascii="Times New Roman" w:hAnsi="Times New Roman" w:cs="Times New Roman"/>
          <w:sz w:val="24"/>
          <w:szCs w:val="24"/>
          <w:lang w:val="fr-FR"/>
        </w:rPr>
        <w:t>t</w:t>
      </w:r>
      <w:r w:rsidR="00745D1D" w:rsidRPr="00E5194D">
        <w:rPr>
          <w:rFonts w:ascii="Times New Roman" w:hAnsi="Times New Roman" w:cs="Times New Roman"/>
          <w:sz w:val="24"/>
          <w:szCs w:val="24"/>
          <w:lang w:val="fr-FR"/>
        </w:rPr>
        <w:t>ion</w:t>
      </w:r>
      <w:r w:rsidR="00D06C18" w:rsidRPr="00E5194D">
        <w:rPr>
          <w:rFonts w:ascii="Times New Roman" w:hAnsi="Times New Roman" w:cs="Times New Roman"/>
          <w:sz w:val="24"/>
          <w:szCs w:val="24"/>
          <w:lang w:val="fr-FR"/>
        </w:rPr>
        <w:t xml:space="preserve"> ou répar</w:t>
      </w:r>
      <w:r w:rsidR="00745D1D" w:rsidRPr="00E5194D">
        <w:rPr>
          <w:rFonts w:ascii="Times New Roman" w:hAnsi="Times New Roman" w:cs="Times New Roman"/>
          <w:sz w:val="24"/>
          <w:szCs w:val="24"/>
          <w:lang w:val="fr-FR"/>
        </w:rPr>
        <w:t>ation et le mode de cette participation (prise de décision, financement, contribution aux travaux, etc.)</w:t>
      </w:r>
      <w:r w:rsidR="00D06C18" w:rsidRPr="00E5194D">
        <w:rPr>
          <w:rFonts w:ascii="Times New Roman" w:hAnsi="Times New Roman" w:cs="Times New Roman"/>
          <w:sz w:val="24"/>
          <w:szCs w:val="24"/>
          <w:lang w:val="fr-FR"/>
        </w:rPr>
        <w:t>.</w:t>
      </w:r>
    </w:p>
    <w:p w14:paraId="427F2117"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2225357E" w14:textId="2F316EB5" w:rsidR="00D06C18" w:rsidRPr="00E5194D" w:rsidRDefault="00D06C18" w:rsidP="00C328FB">
      <w:pPr>
        <w:pStyle w:val="Style13"/>
        <w:rPr>
          <w:color w:val="auto"/>
        </w:rPr>
      </w:pPr>
      <w:bookmarkStart w:id="54" w:name="_Toc459725438"/>
      <w:r w:rsidRPr="00E5194D">
        <w:rPr>
          <w:color w:val="auto"/>
        </w:rPr>
        <w:t xml:space="preserve">3.2.6. Section 5 : </w:t>
      </w:r>
      <w:r w:rsidR="00A53555" w:rsidRPr="00E5194D">
        <w:rPr>
          <w:color w:val="auto"/>
        </w:rPr>
        <w:t>Relevé d</w:t>
      </w:r>
      <w:r w:rsidRPr="00E5194D">
        <w:rPr>
          <w:color w:val="auto"/>
        </w:rPr>
        <w:t xml:space="preserve">es prix </w:t>
      </w:r>
      <w:r w:rsidR="00A53555" w:rsidRPr="00E5194D">
        <w:rPr>
          <w:color w:val="auto"/>
        </w:rPr>
        <w:t>à la consommation</w:t>
      </w:r>
      <w:bookmarkEnd w:id="54"/>
    </w:p>
    <w:p w14:paraId="0881D6DA" w14:textId="77777777" w:rsidR="00D06C18" w:rsidRPr="00E5194D" w:rsidRDefault="00D06C18" w:rsidP="00D06C18">
      <w:pPr>
        <w:tabs>
          <w:tab w:val="left" w:pos="5940"/>
        </w:tabs>
        <w:spacing w:after="0" w:line="240" w:lineRule="auto"/>
        <w:jc w:val="both"/>
        <w:rPr>
          <w:rFonts w:ascii="Times New Roman" w:hAnsi="Times New Roman" w:cs="Times New Roman"/>
          <w:sz w:val="24"/>
          <w:szCs w:val="24"/>
          <w:lang w:val="fr-FR"/>
        </w:rPr>
      </w:pPr>
    </w:p>
    <w:p w14:paraId="781C25E2" w14:textId="7FEB3D8E" w:rsidR="00D06C18" w:rsidRPr="00E5194D" w:rsidRDefault="00745D1D">
      <w:pPr>
        <w:tabs>
          <w:tab w:val="left" w:pos="5940"/>
        </w:tabs>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prix à la consommation sont utilisés à plusieurs fins dans une enquête sur les conditions de vie des ménages. Ils servent à valoriser l’autoconsommation assez souvent déclarée en quantité, ils sont utilisés pour construire le seuil de pauvreté et pour élaborer les indices spatiaux qui servent de déflateur du coût de la vie. </w:t>
      </w:r>
      <w:r w:rsidR="004861BA" w:rsidRPr="00E5194D">
        <w:rPr>
          <w:rFonts w:ascii="Times New Roman" w:hAnsi="Times New Roman" w:cs="Times New Roman"/>
          <w:sz w:val="24"/>
          <w:szCs w:val="24"/>
          <w:lang w:val="fr-FR"/>
        </w:rPr>
        <w:t xml:space="preserve">La </w:t>
      </w:r>
      <w:r w:rsidR="00D06C18" w:rsidRPr="00E5194D">
        <w:rPr>
          <w:rFonts w:ascii="Times New Roman" w:hAnsi="Times New Roman" w:cs="Times New Roman"/>
          <w:sz w:val="24"/>
          <w:szCs w:val="24"/>
          <w:lang w:val="fr-FR"/>
        </w:rPr>
        <w:t>section recueille de l</w:t>
      </w:r>
      <w:r w:rsidRPr="00E5194D">
        <w:rPr>
          <w:rFonts w:ascii="Times New Roman" w:hAnsi="Times New Roman" w:cs="Times New Roman"/>
          <w:sz w:val="24"/>
          <w:szCs w:val="24"/>
          <w:lang w:val="fr-FR"/>
        </w:rPr>
        <w:t>’</w:t>
      </w:r>
      <w:r w:rsidR="00D06C18" w:rsidRPr="00E5194D">
        <w:rPr>
          <w:rFonts w:ascii="Times New Roman" w:hAnsi="Times New Roman" w:cs="Times New Roman"/>
          <w:sz w:val="24"/>
          <w:szCs w:val="24"/>
          <w:lang w:val="fr-FR"/>
        </w:rPr>
        <w:t xml:space="preserve">information sur les prix </w:t>
      </w:r>
      <w:r w:rsidRPr="00E5194D">
        <w:rPr>
          <w:rFonts w:ascii="Times New Roman" w:hAnsi="Times New Roman" w:cs="Times New Roman"/>
          <w:sz w:val="24"/>
          <w:szCs w:val="24"/>
          <w:lang w:val="fr-FR"/>
        </w:rPr>
        <w:t>d</w:t>
      </w:r>
      <w:r w:rsidR="00D06C18"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 xml:space="preserve">principaux </w:t>
      </w:r>
      <w:r w:rsidR="00D06C18" w:rsidRPr="00E5194D">
        <w:rPr>
          <w:rFonts w:ascii="Times New Roman" w:hAnsi="Times New Roman" w:cs="Times New Roman"/>
          <w:sz w:val="24"/>
          <w:szCs w:val="24"/>
          <w:lang w:val="fr-FR"/>
        </w:rPr>
        <w:t>produits alimentaires</w:t>
      </w:r>
      <w:r w:rsidRPr="00E5194D">
        <w:rPr>
          <w:rFonts w:ascii="Times New Roman" w:hAnsi="Times New Roman" w:cs="Times New Roman"/>
          <w:sz w:val="24"/>
          <w:szCs w:val="24"/>
          <w:lang w:val="fr-FR"/>
        </w:rPr>
        <w:t xml:space="preserve">. Le </w:t>
      </w:r>
      <w:r w:rsidR="00D06C18" w:rsidRPr="00E5194D">
        <w:rPr>
          <w:rFonts w:ascii="Times New Roman" w:hAnsi="Times New Roman" w:cs="Times New Roman"/>
          <w:sz w:val="24"/>
          <w:szCs w:val="24"/>
          <w:lang w:val="fr-FR"/>
        </w:rPr>
        <w:t xml:space="preserve">panier de consommation </w:t>
      </w:r>
      <w:r w:rsidRPr="00E5194D">
        <w:rPr>
          <w:rFonts w:ascii="Times New Roman" w:hAnsi="Times New Roman" w:cs="Times New Roman"/>
          <w:sz w:val="24"/>
          <w:szCs w:val="24"/>
          <w:lang w:val="fr-FR"/>
        </w:rPr>
        <w:t>qui constitue ces produits est élaboré à l’aide des enquêtes antérieures</w:t>
      </w:r>
      <w:r w:rsidR="00D06C18" w:rsidRPr="00E5194D">
        <w:rPr>
          <w:rFonts w:ascii="Times New Roman" w:hAnsi="Times New Roman" w:cs="Times New Roman"/>
          <w:sz w:val="24"/>
          <w:szCs w:val="24"/>
          <w:lang w:val="fr-FR"/>
        </w:rPr>
        <w:t>.</w:t>
      </w:r>
      <w:r w:rsidR="00C26F99" w:rsidRPr="00E5194D">
        <w:rPr>
          <w:rFonts w:ascii="Times New Roman" w:hAnsi="Times New Roman" w:cs="Times New Roman"/>
          <w:sz w:val="24"/>
          <w:szCs w:val="24"/>
          <w:lang w:val="fr-FR"/>
        </w:rPr>
        <w:t xml:space="preserve"> Pour chaque produit </w:t>
      </w:r>
      <w:r w:rsidR="00B96DAB" w:rsidRPr="00E5194D">
        <w:rPr>
          <w:rFonts w:ascii="Times New Roman" w:hAnsi="Times New Roman" w:cs="Times New Roman"/>
          <w:sz w:val="24"/>
          <w:szCs w:val="24"/>
          <w:lang w:val="fr-FR"/>
        </w:rPr>
        <w:t xml:space="preserve">et pour chaque unité de mesure de ce produit (kilogramme, litre, différentes unités de mesures non-standards retenues), </w:t>
      </w:r>
      <w:r w:rsidR="00C26F99" w:rsidRPr="00E5194D">
        <w:rPr>
          <w:rFonts w:ascii="Times New Roman" w:hAnsi="Times New Roman" w:cs="Times New Roman"/>
          <w:sz w:val="24"/>
          <w:szCs w:val="24"/>
          <w:lang w:val="fr-FR"/>
        </w:rPr>
        <w:t>l’on procède à trois relevés de prix</w:t>
      </w:r>
      <w:r w:rsidR="00B96DAB" w:rsidRPr="00E5194D">
        <w:rPr>
          <w:rFonts w:ascii="Times New Roman" w:hAnsi="Times New Roman" w:cs="Times New Roman"/>
          <w:sz w:val="24"/>
          <w:szCs w:val="24"/>
          <w:lang w:val="fr-FR"/>
        </w:rPr>
        <w:t xml:space="preserve"> sur des marchés de la localité identifiés à priori.</w:t>
      </w:r>
    </w:p>
    <w:p w14:paraId="6AE6543F" w14:textId="77777777" w:rsidR="00D06C18" w:rsidRPr="00E5194D" w:rsidRDefault="00D06C18" w:rsidP="00D06C18">
      <w:pPr>
        <w:spacing w:after="0" w:line="240" w:lineRule="auto"/>
        <w:rPr>
          <w:rFonts w:ascii="Times New Roman" w:hAnsi="Times New Roman" w:cs="Times New Roman"/>
          <w:sz w:val="24"/>
          <w:szCs w:val="24"/>
          <w:lang w:val="fr-FR"/>
        </w:rPr>
      </w:pPr>
      <w:r w:rsidRPr="00E5194D">
        <w:rPr>
          <w:rFonts w:ascii="Times New Roman" w:hAnsi="Times New Roman" w:cs="Times New Roman"/>
          <w:sz w:val="24"/>
          <w:szCs w:val="24"/>
          <w:lang w:val="fr-FR"/>
        </w:rPr>
        <w:br w:type="page"/>
      </w:r>
    </w:p>
    <w:p w14:paraId="213AEC8D" w14:textId="582AB074" w:rsidR="00750E40" w:rsidRPr="00E5194D" w:rsidRDefault="00750E40" w:rsidP="00C764B3">
      <w:pPr>
        <w:pStyle w:val="Style1"/>
      </w:pPr>
      <w:bookmarkStart w:id="55" w:name="_Toc455725525"/>
      <w:bookmarkStart w:id="56" w:name="_Toc455726813"/>
      <w:bookmarkStart w:id="57" w:name="_Toc455730452"/>
      <w:bookmarkStart w:id="58" w:name="_Toc459725439"/>
      <w:r w:rsidRPr="00E5194D">
        <w:t>4. Echantillonnage</w:t>
      </w:r>
      <w:bookmarkEnd w:id="55"/>
      <w:bookmarkEnd w:id="56"/>
      <w:bookmarkEnd w:id="57"/>
      <w:bookmarkEnd w:id="58"/>
    </w:p>
    <w:p w14:paraId="6C9193D8"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27E1AF45" w14:textId="77777777" w:rsidR="00750E40" w:rsidRPr="00E5194D" w:rsidRDefault="00750E40" w:rsidP="00C328FB">
      <w:pPr>
        <w:pStyle w:val="Style12"/>
        <w:rPr>
          <w:color w:val="auto"/>
        </w:rPr>
      </w:pPr>
      <w:bookmarkStart w:id="59" w:name="_Toc455726814"/>
      <w:bookmarkStart w:id="60" w:name="_Toc459725440"/>
      <w:r w:rsidRPr="00E5194D">
        <w:rPr>
          <w:color w:val="auto"/>
        </w:rPr>
        <w:t>4.1. Principes généraux de l’échantillonnage dans les pays en développement</w:t>
      </w:r>
      <w:bookmarkEnd w:id="59"/>
      <w:bookmarkEnd w:id="60"/>
    </w:p>
    <w:p w14:paraId="180DAFD4"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601F0F9C" w14:textId="01FAC1FA" w:rsidR="00750E40" w:rsidRPr="00E5194D" w:rsidRDefault="00F76812"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L’objet principal</w:t>
      </w:r>
      <w:r w:rsidR="00750E40" w:rsidRPr="00E5194D">
        <w:rPr>
          <w:rFonts w:ascii="Times New Roman" w:hAnsi="Times New Roman" w:cs="Times New Roman"/>
          <w:sz w:val="24"/>
          <w:szCs w:val="24"/>
          <w:lang w:val="fr-FR"/>
        </w:rPr>
        <w:t xml:space="preserve"> des </w:t>
      </w:r>
      <w:r w:rsidR="00B23A9E" w:rsidRPr="00E5194D">
        <w:rPr>
          <w:rFonts w:ascii="Times New Roman" w:hAnsi="Times New Roman" w:cs="Times New Roman"/>
          <w:sz w:val="24"/>
          <w:szCs w:val="24"/>
          <w:lang w:val="fr-FR"/>
        </w:rPr>
        <w:t xml:space="preserve">enquêtes auprès </w:t>
      </w:r>
      <w:r w:rsidR="00750E40" w:rsidRPr="00E5194D">
        <w:rPr>
          <w:rFonts w:ascii="Times New Roman" w:hAnsi="Times New Roman" w:cs="Times New Roman"/>
          <w:sz w:val="24"/>
          <w:szCs w:val="24"/>
          <w:lang w:val="fr-FR"/>
        </w:rPr>
        <w:t xml:space="preserve">ménages </w:t>
      </w:r>
      <w:r w:rsidR="002774A2" w:rsidRPr="00E5194D">
        <w:rPr>
          <w:rFonts w:ascii="Times New Roman" w:hAnsi="Times New Roman" w:cs="Times New Roman"/>
          <w:sz w:val="24"/>
          <w:szCs w:val="24"/>
          <w:lang w:val="fr-FR"/>
        </w:rPr>
        <w:t xml:space="preserve">sur la pauvreté </w:t>
      </w:r>
      <w:r w:rsidR="00750E40" w:rsidRPr="00E5194D">
        <w:rPr>
          <w:rFonts w:ascii="Times New Roman" w:hAnsi="Times New Roman" w:cs="Times New Roman"/>
          <w:sz w:val="24"/>
          <w:szCs w:val="24"/>
          <w:lang w:val="fr-FR"/>
        </w:rPr>
        <w:t xml:space="preserve">a </w:t>
      </w:r>
      <w:r w:rsidR="002774A2" w:rsidRPr="00E5194D">
        <w:rPr>
          <w:rFonts w:ascii="Times New Roman" w:hAnsi="Times New Roman" w:cs="Times New Roman"/>
          <w:sz w:val="24"/>
          <w:szCs w:val="24"/>
          <w:lang w:val="fr-FR"/>
        </w:rPr>
        <w:t xml:space="preserve">beaucoup </w:t>
      </w:r>
      <w:r w:rsidR="00750E40" w:rsidRPr="00E5194D">
        <w:rPr>
          <w:rFonts w:ascii="Times New Roman" w:hAnsi="Times New Roman" w:cs="Times New Roman"/>
          <w:sz w:val="24"/>
          <w:szCs w:val="24"/>
          <w:lang w:val="fr-FR"/>
        </w:rPr>
        <w:t>évolué au cours des dernières années. A</w:t>
      </w:r>
      <w:r w:rsidR="003B6104" w:rsidRPr="00E5194D">
        <w:rPr>
          <w:rFonts w:ascii="Times New Roman" w:hAnsi="Times New Roman" w:cs="Times New Roman"/>
          <w:sz w:val="24"/>
          <w:szCs w:val="24"/>
          <w:lang w:val="fr-FR"/>
        </w:rPr>
        <w:t>upara</w:t>
      </w:r>
      <w:r w:rsidR="00750E40" w:rsidRPr="00E5194D">
        <w:rPr>
          <w:rFonts w:ascii="Times New Roman" w:hAnsi="Times New Roman" w:cs="Times New Roman"/>
          <w:sz w:val="24"/>
          <w:szCs w:val="24"/>
          <w:lang w:val="fr-FR"/>
        </w:rPr>
        <w:t>vant, les enquêtes visaient à produire une seule statistique</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 xml:space="preserve"> </w:t>
      </w:r>
      <w:r w:rsidR="003B6104" w:rsidRPr="00E5194D">
        <w:rPr>
          <w:rFonts w:ascii="Times New Roman" w:hAnsi="Times New Roman" w:cs="Times New Roman"/>
          <w:sz w:val="24"/>
          <w:szCs w:val="24"/>
          <w:lang w:val="fr-FR"/>
        </w:rPr>
        <w:t xml:space="preserve">le </w:t>
      </w:r>
      <w:r w:rsidR="00750E40" w:rsidRPr="00E5194D">
        <w:rPr>
          <w:rFonts w:ascii="Times New Roman" w:hAnsi="Times New Roman" w:cs="Times New Roman"/>
          <w:sz w:val="24"/>
          <w:szCs w:val="24"/>
          <w:lang w:val="fr-FR"/>
        </w:rPr>
        <w:t>taux de pauvreté</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 xml:space="preserve"> de manière aussi précise que possible au niveau national</w:t>
      </w:r>
      <w:r w:rsidR="002774A2" w:rsidRPr="00E5194D">
        <w:rPr>
          <w:rFonts w:ascii="Times New Roman" w:hAnsi="Times New Roman" w:cs="Times New Roman"/>
          <w:sz w:val="24"/>
          <w:szCs w:val="24"/>
          <w:lang w:val="fr-FR"/>
        </w:rPr>
        <w:t>. A</w:t>
      </w:r>
      <w:r w:rsidRPr="00E5194D">
        <w:rPr>
          <w:rFonts w:ascii="Times New Roman" w:hAnsi="Times New Roman" w:cs="Times New Roman"/>
          <w:sz w:val="24"/>
          <w:szCs w:val="24"/>
          <w:lang w:val="fr-FR"/>
        </w:rPr>
        <w:t>ujourd’hui, elles</w:t>
      </w:r>
      <w:r w:rsidR="00750E40" w:rsidRPr="00E5194D">
        <w:rPr>
          <w:rFonts w:ascii="Times New Roman" w:hAnsi="Times New Roman" w:cs="Times New Roman"/>
          <w:sz w:val="24"/>
          <w:szCs w:val="24"/>
          <w:lang w:val="fr-FR"/>
        </w:rPr>
        <w:t xml:space="preserve"> sont la source d</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un</w:t>
      </w:r>
      <w:r w:rsidR="003B6104" w:rsidRPr="00E5194D">
        <w:rPr>
          <w:rFonts w:ascii="Times New Roman" w:hAnsi="Times New Roman" w:cs="Times New Roman"/>
          <w:sz w:val="24"/>
          <w:szCs w:val="24"/>
          <w:lang w:val="fr-FR"/>
        </w:rPr>
        <w:t xml:space="preserve"> grand nombre </w:t>
      </w:r>
      <w:r w:rsidR="00750E40" w:rsidRPr="00E5194D">
        <w:rPr>
          <w:rFonts w:ascii="Times New Roman" w:hAnsi="Times New Roman" w:cs="Times New Roman"/>
          <w:sz w:val="24"/>
          <w:szCs w:val="24"/>
          <w:lang w:val="fr-FR"/>
        </w:rPr>
        <w:t>d</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 xml:space="preserve">indicateurs socio-économiques au niveau </w:t>
      </w:r>
      <w:r w:rsidRPr="00E5194D">
        <w:rPr>
          <w:rFonts w:ascii="Times New Roman" w:hAnsi="Times New Roman" w:cs="Times New Roman"/>
          <w:sz w:val="24"/>
          <w:szCs w:val="24"/>
          <w:lang w:val="fr-FR"/>
        </w:rPr>
        <w:t xml:space="preserve">national </w:t>
      </w:r>
      <w:r w:rsidR="003B6104" w:rsidRPr="00E5194D">
        <w:rPr>
          <w:rFonts w:ascii="Times New Roman" w:hAnsi="Times New Roman" w:cs="Times New Roman"/>
          <w:sz w:val="24"/>
          <w:szCs w:val="24"/>
          <w:lang w:val="fr-FR"/>
        </w:rPr>
        <w:t>et infranational</w:t>
      </w:r>
      <w:r w:rsidR="00750E40" w:rsidRPr="00E5194D">
        <w:rPr>
          <w:rFonts w:ascii="Times New Roman" w:hAnsi="Times New Roman" w:cs="Times New Roman"/>
          <w:sz w:val="24"/>
          <w:szCs w:val="24"/>
          <w:lang w:val="fr-FR"/>
        </w:rPr>
        <w:t>. Ces divers objectifs ont conduit le statisticien à s’éloigner des formules uniques d’allocation, telle</w:t>
      </w:r>
      <w:r w:rsidR="002774A2" w:rsidRPr="00E5194D">
        <w:rPr>
          <w:rFonts w:ascii="Times New Roman" w:hAnsi="Times New Roman" w:cs="Times New Roman"/>
          <w:sz w:val="24"/>
          <w:szCs w:val="24"/>
          <w:lang w:val="fr-FR"/>
        </w:rPr>
        <w:t>s</w:t>
      </w:r>
      <w:r w:rsidR="00750E40" w:rsidRPr="00E5194D">
        <w:rPr>
          <w:rFonts w:ascii="Times New Roman" w:hAnsi="Times New Roman" w:cs="Times New Roman"/>
          <w:sz w:val="24"/>
          <w:szCs w:val="24"/>
          <w:lang w:val="fr-FR"/>
        </w:rPr>
        <w:t xml:space="preserve"> que l</w:t>
      </w:r>
      <w:r w:rsidR="002774A2" w:rsidRPr="00E5194D">
        <w:rPr>
          <w:rFonts w:ascii="Times New Roman" w:hAnsi="Times New Roman" w:cs="Times New Roman"/>
          <w:sz w:val="24"/>
          <w:szCs w:val="24"/>
          <w:lang w:val="fr-FR"/>
        </w:rPr>
        <w:t xml:space="preserve">es </w:t>
      </w:r>
      <w:r w:rsidR="00750E40" w:rsidRPr="00E5194D">
        <w:rPr>
          <w:rFonts w:ascii="Times New Roman" w:hAnsi="Times New Roman" w:cs="Times New Roman"/>
          <w:sz w:val="24"/>
          <w:szCs w:val="24"/>
          <w:lang w:val="fr-FR"/>
        </w:rPr>
        <w:t>allocation</w:t>
      </w:r>
      <w:r w:rsidR="002774A2" w:rsidRPr="00E5194D">
        <w:rPr>
          <w:rFonts w:ascii="Times New Roman" w:hAnsi="Times New Roman" w:cs="Times New Roman"/>
          <w:sz w:val="24"/>
          <w:szCs w:val="24"/>
          <w:lang w:val="fr-FR"/>
        </w:rPr>
        <w:t>s</w:t>
      </w:r>
      <w:r w:rsidR="00750E40" w:rsidRPr="00E5194D">
        <w:rPr>
          <w:rFonts w:ascii="Times New Roman" w:hAnsi="Times New Roman" w:cs="Times New Roman"/>
          <w:sz w:val="24"/>
          <w:szCs w:val="24"/>
          <w:lang w:val="fr-FR"/>
        </w:rPr>
        <w:t xml:space="preserve"> de Neymann ou optimale et aller vers des allocations « pratiques » plus complexes. En outre, les progrès de la technologie </w:t>
      </w:r>
      <w:r w:rsidR="003B6104" w:rsidRPr="00E5194D">
        <w:rPr>
          <w:rFonts w:ascii="Times New Roman" w:hAnsi="Times New Roman" w:cs="Times New Roman"/>
          <w:sz w:val="24"/>
          <w:szCs w:val="24"/>
          <w:lang w:val="fr-FR"/>
        </w:rPr>
        <w:t>ont conduit à des c</w:t>
      </w:r>
      <w:r w:rsidR="00750E40" w:rsidRPr="00E5194D">
        <w:rPr>
          <w:rFonts w:ascii="Times New Roman" w:hAnsi="Times New Roman" w:cs="Times New Roman"/>
          <w:sz w:val="24"/>
          <w:szCs w:val="24"/>
          <w:lang w:val="fr-FR"/>
        </w:rPr>
        <w:t xml:space="preserve">hangements dans </w:t>
      </w:r>
      <w:r w:rsidR="003B6104" w:rsidRPr="00E5194D">
        <w:rPr>
          <w:rFonts w:ascii="Times New Roman" w:hAnsi="Times New Roman" w:cs="Times New Roman"/>
          <w:sz w:val="24"/>
          <w:szCs w:val="24"/>
          <w:lang w:val="fr-FR"/>
        </w:rPr>
        <w:t xml:space="preserve">l’organisation des travaux de collecte. En effet </w:t>
      </w:r>
      <w:r w:rsidR="00750E40" w:rsidRPr="00E5194D">
        <w:rPr>
          <w:rFonts w:ascii="Times New Roman" w:hAnsi="Times New Roman" w:cs="Times New Roman"/>
          <w:sz w:val="24"/>
          <w:szCs w:val="24"/>
          <w:lang w:val="fr-FR"/>
        </w:rPr>
        <w:t>on est passé d</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 xml:space="preserve">un enquêteur résident unique assis dans un village pendant </w:t>
      </w:r>
      <w:r w:rsidR="003B6104" w:rsidRPr="00E5194D">
        <w:rPr>
          <w:rFonts w:ascii="Times New Roman" w:hAnsi="Times New Roman" w:cs="Times New Roman"/>
          <w:sz w:val="24"/>
          <w:szCs w:val="24"/>
          <w:lang w:val="fr-FR"/>
        </w:rPr>
        <w:t xml:space="preserve">plusieurs </w:t>
      </w:r>
      <w:r w:rsidR="00750E40" w:rsidRPr="00E5194D">
        <w:rPr>
          <w:rFonts w:ascii="Times New Roman" w:hAnsi="Times New Roman" w:cs="Times New Roman"/>
          <w:sz w:val="24"/>
          <w:szCs w:val="24"/>
          <w:lang w:val="fr-FR"/>
        </w:rPr>
        <w:t xml:space="preserve">semaines avec une pile de questionnaires papier à une équipe </w:t>
      </w:r>
      <w:r w:rsidR="003B6104" w:rsidRPr="00E5194D">
        <w:rPr>
          <w:rFonts w:ascii="Times New Roman" w:hAnsi="Times New Roman" w:cs="Times New Roman"/>
          <w:sz w:val="24"/>
          <w:szCs w:val="24"/>
          <w:lang w:val="fr-FR"/>
        </w:rPr>
        <w:t xml:space="preserve">d’enquêteurs </w:t>
      </w:r>
      <w:r w:rsidR="00750E40" w:rsidRPr="00E5194D">
        <w:rPr>
          <w:rFonts w:ascii="Times New Roman" w:hAnsi="Times New Roman" w:cs="Times New Roman"/>
          <w:sz w:val="24"/>
          <w:szCs w:val="24"/>
          <w:lang w:val="fr-FR"/>
        </w:rPr>
        <w:t>mobile</w:t>
      </w:r>
      <w:r w:rsidR="003B6104" w:rsidRPr="00E5194D">
        <w:rPr>
          <w:rFonts w:ascii="Times New Roman" w:hAnsi="Times New Roman" w:cs="Times New Roman"/>
          <w:sz w:val="24"/>
          <w:szCs w:val="24"/>
          <w:lang w:val="fr-FR"/>
        </w:rPr>
        <w:t>s</w:t>
      </w:r>
      <w:r w:rsidR="00750E40" w:rsidRPr="00E5194D">
        <w:rPr>
          <w:rFonts w:ascii="Times New Roman" w:hAnsi="Times New Roman" w:cs="Times New Roman"/>
          <w:sz w:val="24"/>
          <w:szCs w:val="24"/>
          <w:lang w:val="fr-FR"/>
        </w:rPr>
        <w:t xml:space="preserve"> déployée pour quelques jours avec des tablettes</w:t>
      </w:r>
      <w:r w:rsidR="003B6104" w:rsidRPr="00E5194D">
        <w:rPr>
          <w:rFonts w:ascii="Times New Roman" w:hAnsi="Times New Roman" w:cs="Times New Roman"/>
          <w:sz w:val="24"/>
          <w:szCs w:val="24"/>
          <w:lang w:val="fr-FR"/>
        </w:rPr>
        <w:t>. Ces changements dans l’organisation de la collecte a une incidence sur</w:t>
      </w:r>
      <w:r w:rsidR="00750E40" w:rsidRPr="00E5194D">
        <w:rPr>
          <w:rFonts w:ascii="Times New Roman" w:hAnsi="Times New Roman" w:cs="Times New Roman"/>
          <w:sz w:val="24"/>
          <w:szCs w:val="24"/>
          <w:lang w:val="fr-FR"/>
        </w:rPr>
        <w:t xml:space="preserve"> la structure d</w:t>
      </w:r>
      <w:r w:rsidR="003B6104" w:rsidRPr="00E5194D">
        <w:rPr>
          <w:rFonts w:ascii="Times New Roman" w:hAnsi="Times New Roman" w:cs="Times New Roman"/>
          <w:sz w:val="24"/>
          <w:szCs w:val="24"/>
          <w:lang w:val="fr-FR"/>
        </w:rPr>
        <w:t>u</w:t>
      </w:r>
      <w:r w:rsidR="00750E40" w:rsidRPr="00E5194D">
        <w:rPr>
          <w:rFonts w:ascii="Times New Roman" w:hAnsi="Times New Roman" w:cs="Times New Roman"/>
          <w:sz w:val="24"/>
          <w:szCs w:val="24"/>
          <w:lang w:val="fr-FR"/>
        </w:rPr>
        <w:t xml:space="preserve"> coût </w:t>
      </w:r>
      <w:r w:rsidR="003B6104" w:rsidRPr="00E5194D">
        <w:rPr>
          <w:rFonts w:ascii="Times New Roman" w:hAnsi="Times New Roman" w:cs="Times New Roman"/>
          <w:sz w:val="24"/>
          <w:szCs w:val="24"/>
          <w:lang w:val="fr-FR"/>
        </w:rPr>
        <w:t xml:space="preserve">des enquêtes et conduit à travailler sur </w:t>
      </w:r>
      <w:r w:rsidR="00750E40" w:rsidRPr="00E5194D">
        <w:rPr>
          <w:rFonts w:ascii="Times New Roman" w:hAnsi="Times New Roman" w:cs="Times New Roman"/>
          <w:sz w:val="24"/>
          <w:szCs w:val="24"/>
          <w:lang w:val="fr-FR"/>
        </w:rPr>
        <w:t xml:space="preserve">des grappes plus petites </w:t>
      </w:r>
      <w:r w:rsidR="003B6104" w:rsidRPr="00E5194D">
        <w:rPr>
          <w:rFonts w:ascii="Times New Roman" w:hAnsi="Times New Roman" w:cs="Times New Roman"/>
          <w:sz w:val="24"/>
          <w:szCs w:val="24"/>
          <w:lang w:val="fr-FR"/>
        </w:rPr>
        <w:t>et d</w:t>
      </w:r>
      <w:r w:rsidR="00750E40" w:rsidRPr="00E5194D">
        <w:rPr>
          <w:rFonts w:ascii="Times New Roman" w:hAnsi="Times New Roman" w:cs="Times New Roman"/>
          <w:sz w:val="24"/>
          <w:szCs w:val="24"/>
          <w:lang w:val="fr-FR"/>
        </w:rPr>
        <w:t xml:space="preserve">e produire des estimations plus précises avec </w:t>
      </w:r>
      <w:r w:rsidRPr="00E5194D">
        <w:rPr>
          <w:rFonts w:ascii="Times New Roman" w:hAnsi="Times New Roman" w:cs="Times New Roman"/>
          <w:sz w:val="24"/>
          <w:szCs w:val="24"/>
          <w:lang w:val="fr-FR"/>
        </w:rPr>
        <w:t>des tailles d’échantillon</w:t>
      </w:r>
      <w:r w:rsidR="00750E40" w:rsidRPr="00E5194D">
        <w:rPr>
          <w:rFonts w:ascii="Times New Roman" w:hAnsi="Times New Roman" w:cs="Times New Roman"/>
          <w:sz w:val="24"/>
          <w:szCs w:val="24"/>
          <w:lang w:val="fr-FR"/>
        </w:rPr>
        <w:t xml:space="preserve"> moindres. Ce chapitre détaille un certain nombre de considérations clés que les concepteurs devraient garder à l’esprit lors de l'élaboration d</w:t>
      </w:r>
      <w:r w:rsidR="003B6104" w:rsidRPr="00E5194D">
        <w:rPr>
          <w:rFonts w:ascii="Times New Roman" w:hAnsi="Times New Roman" w:cs="Times New Roman"/>
          <w:sz w:val="24"/>
          <w:szCs w:val="24"/>
          <w:lang w:val="fr-FR"/>
        </w:rPr>
        <w:t>’</w:t>
      </w:r>
      <w:r w:rsidR="00750E40" w:rsidRPr="00E5194D">
        <w:rPr>
          <w:rFonts w:ascii="Times New Roman" w:hAnsi="Times New Roman" w:cs="Times New Roman"/>
          <w:sz w:val="24"/>
          <w:szCs w:val="24"/>
          <w:lang w:val="fr-FR"/>
        </w:rPr>
        <w:t>un échantillon d’une enquête auprès des ménages moderne.</w:t>
      </w:r>
    </w:p>
    <w:p w14:paraId="22A6CB56"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73D358CA" w14:textId="77777777" w:rsidR="00750E40" w:rsidRPr="00E5194D" w:rsidRDefault="00750E40" w:rsidP="00C328FB">
      <w:pPr>
        <w:pStyle w:val="Style12"/>
        <w:rPr>
          <w:color w:val="auto"/>
        </w:rPr>
      </w:pPr>
      <w:bookmarkStart w:id="61" w:name="_Toc455726815"/>
      <w:bookmarkStart w:id="62" w:name="_Toc459725441"/>
      <w:r w:rsidRPr="00E5194D">
        <w:rPr>
          <w:color w:val="auto"/>
        </w:rPr>
        <w:t>4.2. Préparation et gestion des bases de sondage</w:t>
      </w:r>
      <w:bookmarkEnd w:id="61"/>
      <w:bookmarkEnd w:id="62"/>
      <w:r w:rsidRPr="00E5194D">
        <w:rPr>
          <w:color w:val="auto"/>
        </w:rPr>
        <w:t xml:space="preserve"> </w:t>
      </w:r>
    </w:p>
    <w:p w14:paraId="0E022037"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029AA7F0" w14:textId="10AA4976"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Au moment de la sélection de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 les concepteurs devraient d</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abord veiller à ce qu'ils disposent d’une base de sondage propre à partir de laquelle tirer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 En général, la base de sondage est la liste </w:t>
      </w:r>
      <w:r w:rsidR="00CC0A7F" w:rsidRPr="00E5194D">
        <w:rPr>
          <w:rFonts w:ascii="Times New Roman" w:hAnsi="Times New Roman" w:cs="Times New Roman"/>
          <w:sz w:val="24"/>
          <w:szCs w:val="24"/>
          <w:lang w:val="fr-FR"/>
        </w:rPr>
        <w:t xml:space="preserve">exhaustive </w:t>
      </w:r>
      <w:r w:rsidRPr="00E5194D">
        <w:rPr>
          <w:rFonts w:ascii="Times New Roman" w:hAnsi="Times New Roman" w:cs="Times New Roman"/>
          <w:sz w:val="24"/>
          <w:szCs w:val="24"/>
          <w:lang w:val="fr-FR"/>
        </w:rPr>
        <w:t xml:space="preserve">des zones de dénombrement (ZD) du recensement le plus récent (ou de la cartographie censitaire) </w:t>
      </w:r>
      <w:r w:rsidR="00CC0A7F" w:rsidRPr="00E5194D">
        <w:rPr>
          <w:rFonts w:ascii="Times New Roman" w:hAnsi="Times New Roman" w:cs="Times New Roman"/>
          <w:sz w:val="24"/>
          <w:szCs w:val="24"/>
          <w:lang w:val="fr-FR"/>
        </w:rPr>
        <w:t xml:space="preserve">qui comprend leur identifiant et </w:t>
      </w:r>
      <w:r w:rsidRPr="00E5194D">
        <w:rPr>
          <w:rFonts w:ascii="Times New Roman" w:hAnsi="Times New Roman" w:cs="Times New Roman"/>
          <w:sz w:val="24"/>
          <w:szCs w:val="24"/>
          <w:lang w:val="fr-FR"/>
        </w:rPr>
        <w:t xml:space="preserve">leur nombre de ménages. Puisque </w:t>
      </w:r>
      <w:r w:rsidR="00CC0A7F" w:rsidRPr="00E5194D">
        <w:rPr>
          <w:rFonts w:ascii="Times New Roman" w:hAnsi="Times New Roman" w:cs="Times New Roman"/>
          <w:sz w:val="24"/>
          <w:szCs w:val="24"/>
          <w:lang w:val="fr-FR"/>
        </w:rPr>
        <w:t xml:space="preserve">l’unité d’échantillonnage de </w:t>
      </w:r>
      <w:r w:rsidRPr="00E5194D">
        <w:rPr>
          <w:rFonts w:ascii="Times New Roman" w:hAnsi="Times New Roman" w:cs="Times New Roman"/>
          <w:sz w:val="24"/>
          <w:szCs w:val="24"/>
          <w:lang w:val="fr-FR"/>
        </w:rPr>
        <w:t>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enquête </w:t>
      </w:r>
      <w:r w:rsidR="00CC0A7F" w:rsidRPr="00E5194D">
        <w:rPr>
          <w:rFonts w:ascii="Times New Roman" w:hAnsi="Times New Roman" w:cs="Times New Roman"/>
          <w:sz w:val="24"/>
          <w:szCs w:val="24"/>
          <w:lang w:val="fr-FR"/>
        </w:rPr>
        <w:t xml:space="preserve">est le </w:t>
      </w:r>
      <w:r w:rsidRPr="00E5194D">
        <w:rPr>
          <w:rFonts w:ascii="Times New Roman" w:hAnsi="Times New Roman" w:cs="Times New Roman"/>
          <w:sz w:val="24"/>
          <w:szCs w:val="24"/>
          <w:lang w:val="fr-FR"/>
        </w:rPr>
        <w:t xml:space="preserve">ménage </w:t>
      </w:r>
      <w:r w:rsidR="00CC0A7F" w:rsidRPr="00E5194D">
        <w:rPr>
          <w:rFonts w:ascii="Times New Roman" w:hAnsi="Times New Roman" w:cs="Times New Roman"/>
          <w:sz w:val="24"/>
          <w:szCs w:val="24"/>
          <w:lang w:val="fr-FR"/>
        </w:rPr>
        <w:t>et non l’</w:t>
      </w:r>
      <w:r w:rsidRPr="00E5194D">
        <w:rPr>
          <w:rFonts w:ascii="Times New Roman" w:hAnsi="Times New Roman" w:cs="Times New Roman"/>
          <w:sz w:val="24"/>
          <w:szCs w:val="24"/>
          <w:lang w:val="fr-FR"/>
        </w:rPr>
        <w:t>individu, il est important que la liste ait le nombre total de ménages au lieu du nombre total d</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individus. En outre, si possible, la base devrait être mise à jour </w:t>
      </w:r>
      <w:r w:rsidR="00CC0A7F" w:rsidRPr="00E5194D">
        <w:rPr>
          <w:rFonts w:ascii="Times New Roman" w:hAnsi="Times New Roman" w:cs="Times New Roman"/>
          <w:sz w:val="24"/>
          <w:szCs w:val="24"/>
          <w:lang w:val="fr-FR"/>
        </w:rPr>
        <w:t>à l’aide d</w:t>
      </w:r>
      <w:r w:rsidRPr="00E5194D">
        <w:rPr>
          <w:rFonts w:ascii="Times New Roman" w:hAnsi="Times New Roman" w:cs="Times New Roman"/>
          <w:sz w:val="24"/>
          <w:szCs w:val="24"/>
          <w:lang w:val="fr-FR"/>
        </w:rPr>
        <w:t xml:space="preserve">es estimations </w:t>
      </w:r>
      <w:r w:rsidR="00CC0A7F" w:rsidRPr="00E5194D">
        <w:rPr>
          <w:rFonts w:ascii="Times New Roman" w:hAnsi="Times New Roman" w:cs="Times New Roman"/>
          <w:sz w:val="24"/>
          <w:szCs w:val="24"/>
          <w:lang w:val="fr-FR"/>
        </w:rPr>
        <w:t xml:space="preserve">les plus récentes </w:t>
      </w:r>
      <w:r w:rsidRPr="00E5194D">
        <w:rPr>
          <w:rFonts w:ascii="Times New Roman" w:hAnsi="Times New Roman" w:cs="Times New Roman"/>
          <w:sz w:val="24"/>
          <w:szCs w:val="24"/>
          <w:lang w:val="fr-FR"/>
        </w:rPr>
        <w:t xml:space="preserve">de la population. La base de sondage doit être soigneusement nettoyée des doublons et toute ZD avec des populations aberrantes doit être vérifiée. Comme les ZD ont généralement, par définition, entre 150 et 200 ménages, les zones avec plus de 500 </w:t>
      </w:r>
      <w:r w:rsidR="00CC0A7F" w:rsidRPr="00E5194D">
        <w:rPr>
          <w:rFonts w:ascii="Times New Roman" w:hAnsi="Times New Roman" w:cs="Times New Roman"/>
          <w:sz w:val="24"/>
          <w:szCs w:val="24"/>
          <w:lang w:val="fr-FR"/>
        </w:rPr>
        <w:t xml:space="preserve">ménages </w:t>
      </w:r>
      <w:r w:rsidRPr="00E5194D">
        <w:rPr>
          <w:rFonts w:ascii="Times New Roman" w:hAnsi="Times New Roman" w:cs="Times New Roman"/>
          <w:sz w:val="24"/>
          <w:szCs w:val="24"/>
          <w:lang w:val="fr-FR"/>
        </w:rPr>
        <w:t xml:space="preserve">ou moins de 50 ménages doivent être </w:t>
      </w:r>
      <w:r w:rsidR="00CC0A7F" w:rsidRPr="00E5194D">
        <w:rPr>
          <w:rFonts w:ascii="Times New Roman" w:hAnsi="Times New Roman" w:cs="Times New Roman"/>
          <w:sz w:val="24"/>
          <w:szCs w:val="24"/>
          <w:lang w:val="fr-FR"/>
        </w:rPr>
        <w:t xml:space="preserve">particulièrement vérifiées et </w:t>
      </w:r>
      <w:r w:rsidRPr="00E5194D">
        <w:rPr>
          <w:rFonts w:ascii="Times New Roman" w:hAnsi="Times New Roman" w:cs="Times New Roman"/>
          <w:sz w:val="24"/>
          <w:szCs w:val="24"/>
          <w:lang w:val="fr-FR"/>
        </w:rPr>
        <w:t xml:space="preserve">confirmées comme étant correctes. Il est important de commencer le processus de vérification de la base de sondage très tôt puisque la vérification des valeurs aberrantes nécessite souvent de contacter les bureaux régionaux </w:t>
      </w:r>
      <w:r w:rsidR="00CC0A7F" w:rsidRPr="00E5194D">
        <w:rPr>
          <w:rFonts w:ascii="Times New Roman" w:hAnsi="Times New Roman" w:cs="Times New Roman"/>
          <w:sz w:val="24"/>
          <w:szCs w:val="24"/>
          <w:lang w:val="fr-FR"/>
        </w:rPr>
        <w:t xml:space="preserve">de la statistique </w:t>
      </w:r>
      <w:r w:rsidRPr="00E5194D">
        <w:rPr>
          <w:rFonts w:ascii="Times New Roman" w:hAnsi="Times New Roman" w:cs="Times New Roman"/>
          <w:sz w:val="24"/>
          <w:szCs w:val="24"/>
          <w:lang w:val="fr-FR"/>
        </w:rPr>
        <w:t xml:space="preserve">et ce processus </w:t>
      </w:r>
      <w:r w:rsidR="00CC0A7F" w:rsidRPr="00E5194D">
        <w:rPr>
          <w:rFonts w:ascii="Times New Roman" w:hAnsi="Times New Roman" w:cs="Times New Roman"/>
          <w:sz w:val="24"/>
          <w:szCs w:val="24"/>
          <w:lang w:val="fr-FR"/>
        </w:rPr>
        <w:t xml:space="preserve">peut </w:t>
      </w:r>
      <w:r w:rsidRPr="00E5194D">
        <w:rPr>
          <w:rFonts w:ascii="Times New Roman" w:hAnsi="Times New Roman" w:cs="Times New Roman"/>
          <w:sz w:val="24"/>
          <w:szCs w:val="24"/>
          <w:lang w:val="fr-FR"/>
        </w:rPr>
        <w:t>prendre du temps.</w:t>
      </w:r>
    </w:p>
    <w:p w14:paraId="02296062"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086339F1" w14:textId="77777777" w:rsidR="00750E40" w:rsidRPr="00E5194D" w:rsidRDefault="00750E40" w:rsidP="00C328FB">
      <w:pPr>
        <w:pStyle w:val="Style12"/>
        <w:rPr>
          <w:color w:val="auto"/>
        </w:rPr>
      </w:pPr>
      <w:bookmarkStart w:id="63" w:name="_Toc455726816"/>
      <w:bookmarkStart w:id="64" w:name="_Toc459725442"/>
      <w:r w:rsidRPr="00E5194D">
        <w:rPr>
          <w:color w:val="auto"/>
        </w:rPr>
        <w:t>4.3. Détermination de la taille de l’échantillon</w:t>
      </w:r>
      <w:bookmarkEnd w:id="63"/>
      <w:bookmarkEnd w:id="64"/>
      <w:r w:rsidRPr="00E5194D">
        <w:rPr>
          <w:color w:val="auto"/>
        </w:rPr>
        <w:t xml:space="preserve"> </w:t>
      </w:r>
    </w:p>
    <w:p w14:paraId="61B28EB6"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1A19CF3A" w14:textId="5399D7BE"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taille de l'échantillon global dépend d</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un certain nombre de facteurs tels la variable d</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intérêt, le nombre de domaines d</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inférence (ou le niveau le plus bas où les résultats seront représentatifs), et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effet de sondage. Cette section aborde chaque facteur en détail, puis décrit les étapes à suivre pour obtenir la taille finale de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w:t>
      </w:r>
    </w:p>
    <w:p w14:paraId="6B2FB60A"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206792E6" w14:textId="77777777" w:rsidR="00750E40" w:rsidRPr="00E5194D" w:rsidRDefault="00750E40" w:rsidP="00C328FB">
      <w:pPr>
        <w:pStyle w:val="Style13"/>
        <w:rPr>
          <w:color w:val="auto"/>
        </w:rPr>
      </w:pPr>
      <w:bookmarkStart w:id="65" w:name="_Toc459725443"/>
      <w:r w:rsidRPr="00E5194D">
        <w:rPr>
          <w:color w:val="auto"/>
        </w:rPr>
        <w:t>4.3.1.</w:t>
      </w:r>
      <w:r w:rsidRPr="00E5194D">
        <w:rPr>
          <w:color w:val="auto"/>
        </w:rPr>
        <w:tab/>
        <w:t>Variable d’intérêt</w:t>
      </w:r>
      <w:bookmarkEnd w:id="65"/>
    </w:p>
    <w:p w14:paraId="407B3F5F"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533AF3BB" w14:textId="595B4A7A"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Techniquement, chaque question de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enquête p</w:t>
      </w:r>
      <w:r w:rsidR="00CC0A7F" w:rsidRPr="00E5194D">
        <w:rPr>
          <w:rFonts w:ascii="Times New Roman" w:hAnsi="Times New Roman" w:cs="Times New Roman"/>
          <w:sz w:val="24"/>
          <w:szCs w:val="24"/>
          <w:lang w:val="fr-FR"/>
        </w:rPr>
        <w:t>eu</w:t>
      </w:r>
      <w:r w:rsidRPr="00E5194D">
        <w:rPr>
          <w:rFonts w:ascii="Times New Roman" w:hAnsi="Times New Roman" w:cs="Times New Roman"/>
          <w:sz w:val="24"/>
          <w:szCs w:val="24"/>
          <w:lang w:val="fr-FR"/>
        </w:rPr>
        <w:t>t être considérée comme une variable dintérêt. Comme il est impossible de faire des centaines de calcul de taille correspondant aux centaines de questions posées dans l</w:t>
      </w:r>
      <w:r w:rsidR="00CC0A7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enquête, il est </w:t>
      </w:r>
      <w:r w:rsidR="00CC0A7F" w:rsidRPr="00E5194D">
        <w:rPr>
          <w:rFonts w:ascii="Times New Roman" w:hAnsi="Times New Roman" w:cs="Times New Roman"/>
          <w:sz w:val="24"/>
          <w:szCs w:val="24"/>
          <w:lang w:val="fr-FR"/>
        </w:rPr>
        <w:t>plus prat</w:t>
      </w:r>
      <w:r w:rsidR="00F252C0" w:rsidRPr="00E5194D">
        <w:rPr>
          <w:rFonts w:ascii="Times New Roman" w:hAnsi="Times New Roman" w:cs="Times New Roman"/>
          <w:sz w:val="24"/>
          <w:szCs w:val="24"/>
          <w:lang w:val="fr-FR"/>
        </w:rPr>
        <w:t>i</w:t>
      </w:r>
      <w:r w:rsidR="00CC0A7F" w:rsidRPr="00E5194D">
        <w:rPr>
          <w:rFonts w:ascii="Times New Roman" w:hAnsi="Times New Roman" w:cs="Times New Roman"/>
          <w:sz w:val="24"/>
          <w:szCs w:val="24"/>
          <w:lang w:val="fr-FR"/>
        </w:rPr>
        <w:t xml:space="preserve">que </w:t>
      </w:r>
      <w:r w:rsidR="00F252C0" w:rsidRPr="00E5194D">
        <w:rPr>
          <w:rFonts w:ascii="Times New Roman" w:hAnsi="Times New Roman" w:cs="Times New Roman"/>
          <w:sz w:val="24"/>
          <w:szCs w:val="24"/>
          <w:lang w:val="fr-FR"/>
        </w:rPr>
        <w:t>et raisonnabl</w:t>
      </w:r>
      <w:r w:rsidRPr="00E5194D">
        <w:rPr>
          <w:rFonts w:ascii="Times New Roman" w:hAnsi="Times New Roman" w:cs="Times New Roman"/>
          <w:sz w:val="24"/>
          <w:szCs w:val="24"/>
          <w:lang w:val="fr-FR"/>
        </w:rPr>
        <w:t>e de sélectionner 2-3 variables comme les principaux indicateurs d</w:t>
      </w:r>
      <w:r w:rsidR="00F252C0"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intérêt. En général, la consommation par tête des ménages</w:t>
      </w:r>
      <w:r w:rsidR="007D214E" w:rsidRPr="00E5194D">
        <w:rPr>
          <w:rFonts w:ascii="Times New Roman" w:hAnsi="Times New Roman" w:cs="Times New Roman"/>
          <w:sz w:val="24"/>
          <w:szCs w:val="24"/>
          <w:lang w:val="fr-FR"/>
        </w:rPr>
        <w:t>, qui est l’indicateur de mesure du bien-être</w:t>
      </w:r>
      <w:r w:rsidRPr="00E5194D">
        <w:rPr>
          <w:rFonts w:ascii="Times New Roman" w:hAnsi="Times New Roman" w:cs="Times New Roman"/>
          <w:sz w:val="24"/>
          <w:szCs w:val="24"/>
          <w:lang w:val="fr-FR"/>
        </w:rPr>
        <w:t xml:space="preserve"> est la variable </w:t>
      </w:r>
      <w:r w:rsidR="007D214E" w:rsidRPr="00E5194D">
        <w:rPr>
          <w:rFonts w:ascii="Times New Roman" w:hAnsi="Times New Roman" w:cs="Times New Roman"/>
          <w:sz w:val="24"/>
          <w:szCs w:val="24"/>
          <w:lang w:val="fr-FR"/>
        </w:rPr>
        <w:t xml:space="preserve">d’intérêt dans les enquêtes de cette nature. En effet non seulement cette variable sert à mesurer la pauvreté, mais </w:t>
      </w:r>
      <w:r w:rsidRPr="00E5194D">
        <w:rPr>
          <w:rFonts w:ascii="Times New Roman" w:hAnsi="Times New Roman" w:cs="Times New Roman"/>
          <w:sz w:val="24"/>
          <w:szCs w:val="24"/>
          <w:lang w:val="fr-FR"/>
        </w:rPr>
        <w:t xml:space="preserve">elle </w:t>
      </w:r>
      <w:r w:rsidR="007D214E" w:rsidRPr="00E5194D">
        <w:rPr>
          <w:rFonts w:ascii="Times New Roman" w:hAnsi="Times New Roman" w:cs="Times New Roman"/>
          <w:sz w:val="24"/>
          <w:szCs w:val="24"/>
          <w:lang w:val="fr-FR"/>
        </w:rPr>
        <w:t xml:space="preserve">est aussi </w:t>
      </w:r>
      <w:r w:rsidRPr="00E5194D">
        <w:rPr>
          <w:rFonts w:ascii="Times New Roman" w:hAnsi="Times New Roman" w:cs="Times New Roman"/>
          <w:sz w:val="24"/>
          <w:szCs w:val="24"/>
          <w:lang w:val="fr-FR"/>
        </w:rPr>
        <w:t>forte</w:t>
      </w:r>
      <w:r w:rsidR="007D214E" w:rsidRPr="00E5194D">
        <w:rPr>
          <w:rFonts w:ascii="Times New Roman" w:hAnsi="Times New Roman" w:cs="Times New Roman"/>
          <w:sz w:val="24"/>
          <w:szCs w:val="24"/>
          <w:lang w:val="fr-FR"/>
        </w:rPr>
        <w:t xml:space="preserve">ment corrélée à d’autres </w:t>
      </w:r>
      <w:r w:rsidRPr="00E5194D">
        <w:rPr>
          <w:rFonts w:ascii="Times New Roman" w:hAnsi="Times New Roman" w:cs="Times New Roman"/>
          <w:sz w:val="24"/>
          <w:szCs w:val="24"/>
          <w:lang w:val="fr-FR"/>
        </w:rPr>
        <w:t>variables socio-économiques d</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intérêt (l</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état de santé, l</w:t>
      </w:r>
      <w:r w:rsidR="007D214E" w:rsidRPr="00E5194D">
        <w:rPr>
          <w:rFonts w:ascii="Times New Roman" w:hAnsi="Times New Roman" w:cs="Times New Roman"/>
          <w:sz w:val="24"/>
          <w:szCs w:val="24"/>
          <w:lang w:val="fr-FR"/>
        </w:rPr>
        <w:t>e niveau d’</w:t>
      </w:r>
      <w:r w:rsidRPr="00E5194D">
        <w:rPr>
          <w:rFonts w:ascii="Times New Roman" w:hAnsi="Times New Roman" w:cs="Times New Roman"/>
          <w:sz w:val="24"/>
          <w:szCs w:val="24"/>
          <w:lang w:val="fr-FR"/>
        </w:rPr>
        <w:t xml:space="preserve">éducation, </w:t>
      </w:r>
      <w:r w:rsidR="007D214E"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emploi, etc.). Il y a d</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autres variables </w:t>
      </w:r>
      <w:r w:rsidR="007D214E" w:rsidRPr="00E5194D">
        <w:rPr>
          <w:rFonts w:ascii="Times New Roman" w:hAnsi="Times New Roman" w:cs="Times New Roman"/>
          <w:sz w:val="24"/>
          <w:szCs w:val="24"/>
          <w:lang w:val="fr-FR"/>
        </w:rPr>
        <w:t xml:space="preserve">importantes (les indicateurs de fécondité et d’infrastructures) </w:t>
      </w:r>
      <w:r w:rsidRPr="00E5194D">
        <w:rPr>
          <w:rFonts w:ascii="Times New Roman" w:hAnsi="Times New Roman" w:cs="Times New Roman"/>
          <w:sz w:val="24"/>
          <w:szCs w:val="24"/>
          <w:lang w:val="fr-FR"/>
        </w:rPr>
        <w:t>qui ne sont pas fortement corrélées à la consommation par tête des ménages, et qui, par conséquent, nécessite</w:t>
      </w:r>
      <w:r w:rsidR="007D214E" w:rsidRPr="00E5194D">
        <w:rPr>
          <w:rFonts w:ascii="Times New Roman" w:hAnsi="Times New Roman" w:cs="Times New Roman"/>
          <w:sz w:val="24"/>
          <w:szCs w:val="24"/>
          <w:lang w:val="fr-FR"/>
        </w:rPr>
        <w:t>nt</w:t>
      </w:r>
      <w:r w:rsidRPr="00E5194D">
        <w:rPr>
          <w:rFonts w:ascii="Times New Roman" w:hAnsi="Times New Roman" w:cs="Times New Roman"/>
          <w:sz w:val="24"/>
          <w:szCs w:val="24"/>
          <w:lang w:val="fr-FR"/>
        </w:rPr>
        <w:t xml:space="preserve"> des calculs distincts. Etant donné que prendre en compte ces variables peut </w:t>
      </w:r>
      <w:r w:rsidR="007D214E" w:rsidRPr="00E5194D">
        <w:rPr>
          <w:rFonts w:ascii="Times New Roman" w:hAnsi="Times New Roman" w:cs="Times New Roman"/>
          <w:sz w:val="24"/>
          <w:szCs w:val="24"/>
          <w:lang w:val="fr-FR"/>
        </w:rPr>
        <w:t xml:space="preserve">conduire à une forte </w:t>
      </w:r>
      <w:r w:rsidRPr="00E5194D">
        <w:rPr>
          <w:rFonts w:ascii="Times New Roman" w:hAnsi="Times New Roman" w:cs="Times New Roman"/>
          <w:sz w:val="24"/>
          <w:szCs w:val="24"/>
          <w:lang w:val="fr-FR"/>
        </w:rPr>
        <w:t>augment</w:t>
      </w:r>
      <w:r w:rsidR="007D214E" w:rsidRPr="00E5194D">
        <w:rPr>
          <w:rFonts w:ascii="Times New Roman" w:hAnsi="Times New Roman" w:cs="Times New Roman"/>
          <w:sz w:val="24"/>
          <w:szCs w:val="24"/>
          <w:lang w:val="fr-FR"/>
        </w:rPr>
        <w:t>ation d</w:t>
      </w:r>
      <w:r w:rsidRPr="00E5194D">
        <w:rPr>
          <w:rFonts w:ascii="Times New Roman" w:hAnsi="Times New Roman" w:cs="Times New Roman"/>
          <w:sz w:val="24"/>
          <w:szCs w:val="24"/>
          <w:lang w:val="fr-FR"/>
        </w:rPr>
        <w:t>e la taille de l</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 il est important de voir si cette enquête est la principale source de ces indicateurs. Par exemple, les indicateurs de santé maternelle sont généralement dérivés de la plus récente Enquête démographique et de santé (EDS) plutôt que de l</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enquête </w:t>
      </w:r>
      <w:r w:rsidR="007D214E" w:rsidRPr="00E5194D">
        <w:rPr>
          <w:rFonts w:ascii="Times New Roman" w:hAnsi="Times New Roman" w:cs="Times New Roman"/>
          <w:sz w:val="24"/>
          <w:szCs w:val="24"/>
          <w:lang w:val="fr-FR"/>
        </w:rPr>
        <w:t xml:space="preserve">pour le suivi </w:t>
      </w:r>
      <w:r w:rsidRPr="00E5194D">
        <w:rPr>
          <w:rFonts w:ascii="Times New Roman" w:hAnsi="Times New Roman" w:cs="Times New Roman"/>
          <w:sz w:val="24"/>
          <w:szCs w:val="24"/>
          <w:lang w:val="fr-FR"/>
        </w:rPr>
        <w:t xml:space="preserve">de </w:t>
      </w:r>
      <w:r w:rsidR="007D214E" w:rsidRPr="00E5194D">
        <w:rPr>
          <w:rFonts w:ascii="Times New Roman" w:hAnsi="Times New Roman" w:cs="Times New Roman"/>
          <w:sz w:val="24"/>
          <w:szCs w:val="24"/>
          <w:lang w:val="fr-FR"/>
        </w:rPr>
        <w:t xml:space="preserve">la </w:t>
      </w:r>
      <w:r w:rsidRPr="00E5194D">
        <w:rPr>
          <w:rFonts w:ascii="Times New Roman" w:hAnsi="Times New Roman" w:cs="Times New Roman"/>
          <w:sz w:val="24"/>
          <w:szCs w:val="24"/>
          <w:lang w:val="fr-FR"/>
        </w:rPr>
        <w:t>pauvreté. Si l</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enquête </w:t>
      </w:r>
      <w:r w:rsidR="007D214E" w:rsidRPr="00E5194D">
        <w:rPr>
          <w:rFonts w:ascii="Times New Roman" w:hAnsi="Times New Roman" w:cs="Times New Roman"/>
          <w:sz w:val="24"/>
          <w:szCs w:val="24"/>
          <w:lang w:val="fr-FR"/>
        </w:rPr>
        <w:t xml:space="preserve">pauvreté </w:t>
      </w:r>
      <w:r w:rsidRPr="00E5194D">
        <w:rPr>
          <w:rFonts w:ascii="Times New Roman" w:hAnsi="Times New Roman" w:cs="Times New Roman"/>
          <w:sz w:val="24"/>
          <w:szCs w:val="24"/>
          <w:lang w:val="fr-FR"/>
        </w:rPr>
        <w:t>n’est pas la principale source d</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information </w:t>
      </w:r>
      <w:r w:rsidR="007D214E" w:rsidRPr="00E5194D">
        <w:rPr>
          <w:rFonts w:ascii="Times New Roman" w:hAnsi="Times New Roman" w:cs="Times New Roman"/>
          <w:sz w:val="24"/>
          <w:szCs w:val="24"/>
          <w:lang w:val="fr-FR"/>
        </w:rPr>
        <w:t xml:space="preserve">de l’indicateur </w:t>
      </w:r>
      <w:r w:rsidRPr="00E5194D">
        <w:rPr>
          <w:rFonts w:ascii="Times New Roman" w:hAnsi="Times New Roman" w:cs="Times New Roman"/>
          <w:sz w:val="24"/>
          <w:szCs w:val="24"/>
          <w:lang w:val="fr-FR"/>
        </w:rPr>
        <w:t>en question, elle ne devrait pas être utilisée dans les calculs de la taille de l</w:t>
      </w:r>
      <w:r w:rsidR="007D214E"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w:t>
      </w:r>
    </w:p>
    <w:p w14:paraId="17A52D12"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36BEC0BD" w14:textId="77777777" w:rsidR="00750E40" w:rsidRPr="00E5194D" w:rsidRDefault="00750E40" w:rsidP="00C328FB">
      <w:pPr>
        <w:pStyle w:val="Style13"/>
        <w:rPr>
          <w:color w:val="auto"/>
        </w:rPr>
      </w:pPr>
      <w:bookmarkStart w:id="66" w:name="_Toc459725444"/>
      <w:r w:rsidRPr="00E5194D">
        <w:rPr>
          <w:color w:val="auto"/>
        </w:rPr>
        <w:t>4.3.2.</w:t>
      </w:r>
      <w:r w:rsidRPr="00E5194D">
        <w:rPr>
          <w:color w:val="auto"/>
        </w:rPr>
        <w:tab/>
        <w:t>Domaine d’inférence</w:t>
      </w:r>
      <w:bookmarkEnd w:id="66"/>
    </w:p>
    <w:p w14:paraId="4EF4EB26"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24EDFE80" w14:textId="1F42BEC5"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domaine de l</w:t>
      </w:r>
      <w:r w:rsidR="005353B0"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inférence est le plus petit niveau auquel les résultats peuvent être présentés (représentatifs). </w:t>
      </w:r>
      <w:r w:rsidR="00074884" w:rsidRPr="00E5194D">
        <w:rPr>
          <w:rFonts w:ascii="Times New Roman" w:hAnsi="Times New Roman" w:cs="Times New Roman"/>
          <w:sz w:val="24"/>
          <w:szCs w:val="24"/>
          <w:lang w:val="fr-FR"/>
        </w:rPr>
        <w:t xml:space="preserve">En termes de calculs de la taille de l’échantillon, le nombre de domaines d’inférence est important car c’est à ce niveau que s’effectuent les calculs. </w:t>
      </w:r>
      <w:r w:rsidRPr="00E5194D">
        <w:rPr>
          <w:rFonts w:ascii="Times New Roman" w:hAnsi="Times New Roman" w:cs="Times New Roman"/>
          <w:sz w:val="24"/>
          <w:szCs w:val="24"/>
          <w:lang w:val="fr-FR"/>
        </w:rPr>
        <w:t xml:space="preserve">Ceux-ci sont parfois </w:t>
      </w:r>
      <w:r w:rsidR="00265D19" w:rsidRPr="00E5194D">
        <w:rPr>
          <w:rFonts w:ascii="Times New Roman" w:hAnsi="Times New Roman" w:cs="Times New Roman"/>
          <w:sz w:val="24"/>
          <w:szCs w:val="24"/>
          <w:lang w:val="fr-FR"/>
        </w:rPr>
        <w:t>quelquefois</w:t>
      </w:r>
      <w:r w:rsidR="00F76812" w:rsidRPr="00E5194D">
        <w:rPr>
          <w:rFonts w:ascii="Times New Roman" w:hAnsi="Times New Roman" w:cs="Times New Roman"/>
          <w:sz w:val="24"/>
          <w:szCs w:val="24"/>
          <w:lang w:val="fr-FR"/>
        </w:rPr>
        <w:t xml:space="preserve"> « strates »</w:t>
      </w:r>
      <w:r w:rsidRPr="00E5194D">
        <w:rPr>
          <w:rFonts w:ascii="Times New Roman" w:hAnsi="Times New Roman" w:cs="Times New Roman"/>
          <w:sz w:val="24"/>
          <w:szCs w:val="24"/>
          <w:lang w:val="fr-FR"/>
        </w:rPr>
        <w:t xml:space="preserve">, mais les strates peuvent également </w:t>
      </w:r>
      <w:r w:rsidR="00265D19" w:rsidRPr="00E5194D">
        <w:rPr>
          <w:rFonts w:ascii="Times New Roman" w:hAnsi="Times New Roman" w:cs="Times New Roman"/>
          <w:sz w:val="24"/>
          <w:szCs w:val="24"/>
          <w:lang w:val="fr-FR"/>
        </w:rPr>
        <w:t>d</w:t>
      </w:r>
      <w:r w:rsidRPr="00E5194D">
        <w:rPr>
          <w:rFonts w:ascii="Times New Roman" w:hAnsi="Times New Roman" w:cs="Times New Roman"/>
          <w:sz w:val="24"/>
          <w:szCs w:val="24"/>
          <w:lang w:val="fr-FR"/>
        </w:rPr>
        <w:t>é</w:t>
      </w:r>
      <w:r w:rsidR="00265D19" w:rsidRPr="00E5194D">
        <w:rPr>
          <w:rFonts w:ascii="Times New Roman" w:hAnsi="Times New Roman" w:cs="Times New Roman"/>
          <w:sz w:val="24"/>
          <w:szCs w:val="24"/>
          <w:lang w:val="fr-FR"/>
        </w:rPr>
        <w:t xml:space="preserve">signer </w:t>
      </w:r>
      <w:r w:rsidRPr="00E5194D">
        <w:rPr>
          <w:rFonts w:ascii="Times New Roman" w:hAnsi="Times New Roman" w:cs="Times New Roman"/>
          <w:sz w:val="24"/>
          <w:szCs w:val="24"/>
          <w:lang w:val="fr-FR"/>
        </w:rPr>
        <w:t>de</w:t>
      </w:r>
      <w:r w:rsidR="00265D19"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couches qui sont </w:t>
      </w:r>
      <w:r w:rsidR="00265D19" w:rsidRPr="00E5194D">
        <w:rPr>
          <w:rFonts w:ascii="Times New Roman" w:hAnsi="Times New Roman" w:cs="Times New Roman"/>
          <w:sz w:val="24"/>
          <w:szCs w:val="24"/>
          <w:lang w:val="fr-FR"/>
        </w:rPr>
        <w:t xml:space="preserve">des sous-ensembles </w:t>
      </w:r>
      <w:r w:rsidRPr="00E5194D">
        <w:rPr>
          <w:rFonts w:ascii="Times New Roman" w:hAnsi="Times New Roman" w:cs="Times New Roman"/>
          <w:sz w:val="24"/>
          <w:szCs w:val="24"/>
          <w:lang w:val="fr-FR"/>
        </w:rPr>
        <w:t>du domaine d</w:t>
      </w:r>
      <w:r w:rsidR="00265D19"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inférence. Dans la plupart des pays, le domaine d</w:t>
      </w:r>
      <w:r w:rsidR="00265D19"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inférence </w:t>
      </w:r>
      <w:r w:rsidR="00265D19" w:rsidRPr="00E5194D">
        <w:rPr>
          <w:rFonts w:ascii="Times New Roman" w:hAnsi="Times New Roman" w:cs="Times New Roman"/>
          <w:sz w:val="24"/>
          <w:szCs w:val="24"/>
          <w:lang w:val="fr-FR"/>
        </w:rPr>
        <w:t xml:space="preserve">est le niveau géographique immédiatement en dessous du niveau national (région, </w:t>
      </w:r>
      <w:r w:rsidRPr="00E5194D">
        <w:rPr>
          <w:rFonts w:ascii="Times New Roman" w:hAnsi="Times New Roman" w:cs="Times New Roman"/>
          <w:sz w:val="24"/>
          <w:szCs w:val="24"/>
          <w:lang w:val="fr-FR"/>
        </w:rPr>
        <w:t>district</w:t>
      </w:r>
      <w:r w:rsidR="00265D19" w:rsidRPr="00E5194D">
        <w:rPr>
          <w:rFonts w:ascii="Times New Roman" w:hAnsi="Times New Roman" w:cs="Times New Roman"/>
          <w:sz w:val="24"/>
          <w:szCs w:val="24"/>
          <w:lang w:val="fr-FR"/>
        </w:rPr>
        <w:t>, etc.)</w:t>
      </w:r>
      <w:r w:rsidRPr="00E5194D">
        <w:rPr>
          <w:rFonts w:ascii="Times New Roman" w:hAnsi="Times New Roman" w:cs="Times New Roman"/>
          <w:sz w:val="24"/>
          <w:szCs w:val="24"/>
          <w:lang w:val="fr-FR"/>
        </w:rPr>
        <w:t xml:space="preserve">, mais certains pays avec un petit nombre de </w:t>
      </w:r>
      <w:r w:rsidR="00265D19" w:rsidRPr="00E5194D">
        <w:rPr>
          <w:rFonts w:ascii="Times New Roman" w:hAnsi="Times New Roman" w:cs="Times New Roman"/>
          <w:sz w:val="24"/>
          <w:szCs w:val="24"/>
          <w:lang w:val="fr-FR"/>
        </w:rPr>
        <w:t>régions</w:t>
      </w:r>
      <w:r w:rsidR="00F76812" w:rsidRPr="00E5194D">
        <w:rPr>
          <w:rFonts w:ascii="Times New Roman" w:hAnsi="Times New Roman" w:cs="Times New Roman"/>
          <w:sz w:val="24"/>
          <w:szCs w:val="24"/>
          <w:lang w:val="fr-FR"/>
        </w:rPr>
        <w:t xml:space="preserve"> peuvent</w:t>
      </w:r>
      <w:r w:rsidRPr="00E5194D">
        <w:rPr>
          <w:rFonts w:ascii="Times New Roman" w:hAnsi="Times New Roman" w:cs="Times New Roman"/>
          <w:sz w:val="24"/>
          <w:szCs w:val="24"/>
          <w:lang w:val="fr-FR"/>
        </w:rPr>
        <w:t xml:space="preserve"> envisager de présenter les résultats séparément pour les </w:t>
      </w:r>
      <w:r w:rsidR="00265D19" w:rsidRPr="00E5194D">
        <w:rPr>
          <w:rFonts w:ascii="Times New Roman" w:hAnsi="Times New Roman" w:cs="Times New Roman"/>
          <w:sz w:val="24"/>
          <w:szCs w:val="24"/>
          <w:lang w:val="fr-FR"/>
        </w:rPr>
        <w:t xml:space="preserve">milieux </w:t>
      </w:r>
      <w:r w:rsidRPr="00E5194D">
        <w:rPr>
          <w:rFonts w:ascii="Times New Roman" w:hAnsi="Times New Roman" w:cs="Times New Roman"/>
          <w:sz w:val="24"/>
          <w:szCs w:val="24"/>
          <w:lang w:val="fr-FR"/>
        </w:rPr>
        <w:t>urbains et rura</w:t>
      </w:r>
      <w:r w:rsidR="00265D19" w:rsidRPr="00E5194D">
        <w:rPr>
          <w:rFonts w:ascii="Times New Roman" w:hAnsi="Times New Roman" w:cs="Times New Roman"/>
          <w:sz w:val="24"/>
          <w:szCs w:val="24"/>
          <w:lang w:val="fr-FR"/>
        </w:rPr>
        <w:t>ux</w:t>
      </w:r>
      <w:r w:rsidRPr="00E5194D">
        <w:rPr>
          <w:rFonts w:ascii="Times New Roman" w:hAnsi="Times New Roman" w:cs="Times New Roman"/>
          <w:sz w:val="24"/>
          <w:szCs w:val="24"/>
          <w:lang w:val="fr-FR"/>
        </w:rPr>
        <w:t xml:space="preserve"> à l’intérieur des </w:t>
      </w:r>
      <w:r w:rsidR="00265D19" w:rsidRPr="00E5194D">
        <w:rPr>
          <w:rFonts w:ascii="Times New Roman" w:hAnsi="Times New Roman" w:cs="Times New Roman"/>
          <w:sz w:val="24"/>
          <w:szCs w:val="24"/>
          <w:lang w:val="fr-FR"/>
        </w:rPr>
        <w:t>région</w:t>
      </w:r>
      <w:r w:rsidRPr="00E5194D">
        <w:rPr>
          <w:rFonts w:ascii="Times New Roman" w:hAnsi="Times New Roman" w:cs="Times New Roman"/>
          <w:sz w:val="24"/>
          <w:szCs w:val="24"/>
          <w:lang w:val="fr-FR"/>
        </w:rPr>
        <w:t xml:space="preserve">s, et les pays avec un plus grand nombre de </w:t>
      </w:r>
      <w:r w:rsidR="00265D19" w:rsidRPr="00E5194D">
        <w:rPr>
          <w:rFonts w:ascii="Times New Roman" w:hAnsi="Times New Roman" w:cs="Times New Roman"/>
          <w:sz w:val="24"/>
          <w:szCs w:val="24"/>
          <w:lang w:val="fr-FR"/>
        </w:rPr>
        <w:t>région</w:t>
      </w:r>
      <w:r w:rsidRPr="00E5194D">
        <w:rPr>
          <w:rFonts w:ascii="Times New Roman" w:hAnsi="Times New Roman" w:cs="Times New Roman"/>
          <w:sz w:val="24"/>
          <w:szCs w:val="24"/>
          <w:lang w:val="fr-FR"/>
        </w:rPr>
        <w:t xml:space="preserve">s peuvent </w:t>
      </w:r>
      <w:r w:rsidR="00265D19" w:rsidRPr="00E5194D">
        <w:rPr>
          <w:rFonts w:ascii="Times New Roman" w:hAnsi="Times New Roman" w:cs="Times New Roman"/>
          <w:sz w:val="24"/>
          <w:szCs w:val="24"/>
          <w:lang w:val="fr-FR"/>
        </w:rPr>
        <w:t xml:space="preserve">envisager </w:t>
      </w:r>
      <w:r w:rsidRPr="00E5194D">
        <w:rPr>
          <w:rFonts w:ascii="Times New Roman" w:hAnsi="Times New Roman" w:cs="Times New Roman"/>
          <w:sz w:val="24"/>
          <w:szCs w:val="24"/>
          <w:lang w:val="fr-FR"/>
        </w:rPr>
        <w:t>d</w:t>
      </w:r>
      <w:r w:rsidR="00265D19"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w:t>
      </w:r>
      <w:r w:rsidR="00265D19" w:rsidRPr="00E5194D">
        <w:rPr>
          <w:rFonts w:ascii="Times New Roman" w:hAnsi="Times New Roman" w:cs="Times New Roman"/>
          <w:sz w:val="24"/>
          <w:szCs w:val="24"/>
          <w:lang w:val="fr-FR"/>
        </w:rPr>
        <w:t>n</w:t>
      </w:r>
      <w:r w:rsidRPr="00E5194D">
        <w:rPr>
          <w:rFonts w:ascii="Times New Roman" w:hAnsi="Times New Roman" w:cs="Times New Roman"/>
          <w:sz w:val="24"/>
          <w:szCs w:val="24"/>
          <w:lang w:val="fr-FR"/>
        </w:rPr>
        <w:t xml:space="preserve"> combiner </w:t>
      </w:r>
      <w:r w:rsidR="00265D19" w:rsidRPr="00E5194D">
        <w:rPr>
          <w:rFonts w:ascii="Times New Roman" w:hAnsi="Times New Roman" w:cs="Times New Roman"/>
          <w:sz w:val="24"/>
          <w:szCs w:val="24"/>
          <w:lang w:val="fr-FR"/>
        </w:rPr>
        <w:t>quelque</w:t>
      </w:r>
      <w:r w:rsidRPr="00E5194D">
        <w:rPr>
          <w:rFonts w:ascii="Times New Roman" w:hAnsi="Times New Roman" w:cs="Times New Roman"/>
          <w:sz w:val="24"/>
          <w:szCs w:val="24"/>
          <w:lang w:val="fr-FR"/>
        </w:rPr>
        <w:t>s</w:t>
      </w:r>
      <w:r w:rsidR="0039775A" w:rsidRPr="00E5194D">
        <w:rPr>
          <w:rFonts w:ascii="Times New Roman" w:hAnsi="Times New Roman" w:cs="Times New Roman"/>
          <w:sz w:val="24"/>
          <w:szCs w:val="24"/>
          <w:lang w:val="fr-FR"/>
        </w:rPr>
        <w:t>-</w:t>
      </w:r>
      <w:r w:rsidR="00265D19" w:rsidRPr="00E5194D">
        <w:rPr>
          <w:rFonts w:ascii="Times New Roman" w:hAnsi="Times New Roman" w:cs="Times New Roman"/>
          <w:sz w:val="24"/>
          <w:szCs w:val="24"/>
          <w:lang w:val="fr-FR"/>
        </w:rPr>
        <w:t xml:space="preserve">unes pour </w:t>
      </w:r>
      <w:r w:rsidRPr="00E5194D">
        <w:rPr>
          <w:rFonts w:ascii="Times New Roman" w:hAnsi="Times New Roman" w:cs="Times New Roman"/>
          <w:sz w:val="24"/>
          <w:szCs w:val="24"/>
          <w:lang w:val="fr-FR"/>
        </w:rPr>
        <w:t>des considérations budgétaires.</w:t>
      </w:r>
    </w:p>
    <w:p w14:paraId="59494B57"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6BDC3673" w14:textId="77777777" w:rsidR="00750E40" w:rsidRPr="00E5194D" w:rsidRDefault="00750E40" w:rsidP="00C328FB">
      <w:pPr>
        <w:pStyle w:val="Style13"/>
        <w:rPr>
          <w:color w:val="auto"/>
        </w:rPr>
      </w:pPr>
      <w:bookmarkStart w:id="67" w:name="_Toc459725445"/>
      <w:r w:rsidRPr="00E5194D">
        <w:rPr>
          <w:color w:val="auto"/>
        </w:rPr>
        <w:t>4.3.3. Calcul de la taille de l’échantillon</w:t>
      </w:r>
      <w:bookmarkEnd w:id="67"/>
    </w:p>
    <w:p w14:paraId="7A21BE8D"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7B983343" w14:textId="5E9D5D9D"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formule de détermination de la taille d’échantillon </w:t>
      </w:r>
      <w:r w:rsidR="00C44A4D" w:rsidRPr="00E5194D">
        <w:rPr>
          <w:rFonts w:ascii="Times New Roman" w:hAnsi="Times New Roman" w:cs="Times New Roman"/>
          <w:sz w:val="24"/>
          <w:szCs w:val="24"/>
          <w:lang w:val="fr-FR"/>
        </w:rPr>
        <w:t xml:space="preserve">pour </w:t>
      </w:r>
      <w:r w:rsidRPr="00E5194D">
        <w:rPr>
          <w:rFonts w:ascii="Times New Roman" w:hAnsi="Times New Roman" w:cs="Times New Roman"/>
          <w:sz w:val="24"/>
          <w:szCs w:val="24"/>
          <w:lang w:val="fr-FR"/>
        </w:rPr>
        <w:t>un domaine d’inférence est :</w:t>
      </w:r>
    </w:p>
    <w:p w14:paraId="18F37DEA" w14:textId="77777777" w:rsidR="00750E40" w:rsidRPr="00E5194D" w:rsidRDefault="00000000" w:rsidP="00750E40">
      <w:pPr>
        <w:spacing w:after="0" w:line="240" w:lineRule="auto"/>
        <w:jc w:val="both"/>
        <w:rPr>
          <w:rFonts w:ascii="Times New Roman" w:hAnsi="Times New Roman" w:cs="Times New Roman"/>
          <w:sz w:val="24"/>
          <w:szCs w:val="24"/>
          <w:lang w:val="fr-FR"/>
        </w:rPr>
      </w:pPr>
      <w:r>
        <w:rPr>
          <w:rFonts w:ascii="Times New Roman" w:hAnsi="Times New Roman" w:cs="Times New Roman"/>
          <w:noProof/>
          <w:sz w:val="24"/>
          <w:szCs w:val="24"/>
          <w:lang w:val="fr-FR"/>
        </w:rPr>
        <w:object w:dxaOrig="1440" w:dyaOrig="1440" w14:anchorId="4780C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0.55pt;margin-top:0;width:153.35pt;height:38.35pt;z-index:251658240;mso-position-horizontal:absolute;mso-position-horizontal-relative:text;mso-position-vertical-relative:text">
            <v:imagedata r:id="rId11" o:title=""/>
            <w10:wrap type="square" side="right"/>
          </v:shape>
          <o:OLEObject Type="Embed" ProgID="Equation.3" ShapeID="_x0000_s1027" DrawAspect="Content" ObjectID="_1769322141" r:id="rId12"/>
        </w:object>
      </w:r>
      <w:r w:rsidR="00750E40" w:rsidRPr="00E5194D">
        <w:rPr>
          <w:rFonts w:ascii="Times New Roman" w:hAnsi="Times New Roman" w:cs="Times New Roman"/>
          <w:sz w:val="24"/>
          <w:szCs w:val="24"/>
          <w:lang w:val="fr-FR"/>
        </w:rPr>
        <w:br w:type="textWrapping" w:clear="all"/>
      </w:r>
    </w:p>
    <w:p w14:paraId="7B2E2491" w14:textId="435881C1" w:rsidR="00750E40" w:rsidRPr="00E5194D" w:rsidRDefault="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Où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sub>
        </m:sSub>
        <m:r>
          <w:rPr>
            <w:rFonts w:ascii="Cambria Math" w:hAnsi="Cambria Math" w:cs="Times New Roman"/>
            <w:sz w:val="24"/>
            <w:szCs w:val="24"/>
            <w:lang w:val="fr-FR"/>
          </w:rPr>
          <m:t xml:space="preserve"> </m:t>
        </m:r>
      </m:oMath>
      <w:r w:rsidRPr="00E5194D">
        <w:rPr>
          <w:rFonts w:ascii="Times New Roman" w:hAnsi="Times New Roman" w:cs="Times New Roman"/>
          <w:sz w:val="24"/>
          <w:szCs w:val="24"/>
          <w:lang w:val="fr-FR"/>
        </w:rPr>
        <w:t xml:space="preserve">représente le niveau de confiance, Var(X) est la variance (carré de l’écart-type) de la variable d’intérêt,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lang w:val="fr-FR"/>
              </w:rPr>
              <m:t xml:space="preserve">2 </m:t>
            </m:r>
          </m:sup>
        </m:sSup>
      </m:oMath>
      <w:r w:rsidRPr="00E5194D">
        <w:rPr>
          <w:rFonts w:ascii="Times New Roman" w:hAnsi="Times New Roman" w:cs="Times New Roman"/>
          <w:sz w:val="24"/>
          <w:szCs w:val="24"/>
          <w:lang w:val="fr-FR"/>
        </w:rPr>
        <w:t xml:space="preserve">est la marge d’erreur maximale que nous tolérons, </w:t>
      </w:r>
      <w:r w:rsidRPr="00E5194D">
        <w:rPr>
          <w:rFonts w:ascii="Times New Roman" w:eastAsiaTheme="minorEastAsia" w:hAnsi="Times New Roman" w:cs="Times New Roman"/>
          <w:sz w:val="24"/>
          <w:szCs w:val="24"/>
        </w:rPr>
        <w:t>ρ</w:t>
      </w:r>
      <w:r w:rsidRPr="00E5194D">
        <w:rPr>
          <w:rFonts w:ascii="Times New Roman" w:hAnsi="Times New Roman" w:cs="Times New Roman"/>
          <w:sz w:val="24"/>
          <w:szCs w:val="24"/>
          <w:lang w:val="fr-FR"/>
        </w:rPr>
        <w:t xml:space="preserve"> est le coefficient de corrélation intra grappe et m est la taille des grappes. La variance et le coefficient de corrélation intra grappe sont calculés en se basant sur les données d’enquêtes</w:t>
      </w:r>
      <w:r w:rsidR="00C44A4D" w:rsidRPr="00E5194D">
        <w:rPr>
          <w:rFonts w:ascii="Times New Roman" w:hAnsi="Times New Roman" w:cs="Times New Roman"/>
          <w:sz w:val="24"/>
          <w:szCs w:val="24"/>
          <w:lang w:val="fr-FR"/>
        </w:rPr>
        <w:t xml:space="preserve"> antérieures de nature similaire</w:t>
      </w:r>
      <w:r w:rsidRPr="00E5194D">
        <w:rPr>
          <w:rFonts w:ascii="Times New Roman" w:hAnsi="Times New Roman" w:cs="Times New Roman"/>
          <w:sz w:val="24"/>
          <w:szCs w:val="24"/>
          <w:lang w:val="fr-FR"/>
        </w:rPr>
        <w:t>.</w:t>
      </w:r>
      <w:r w:rsidR="0039775A" w:rsidRPr="00E5194D">
        <w:rPr>
          <w:rFonts w:ascii="Times New Roman" w:hAnsi="Times New Roman" w:cs="Times New Roman"/>
          <w:sz w:val="24"/>
          <w:szCs w:val="24"/>
          <w:lang w:val="fr-FR"/>
        </w:rPr>
        <w:t xml:space="preserve"> Une règle empirique pour obtenir un échantillon “représentatif” est que l’erreur relative, définie comme l</w:t>
      </w:r>
      <w:r w:rsidR="008E4FF2" w:rsidRPr="00E5194D">
        <w:rPr>
          <w:rFonts w:ascii="Times New Roman" w:hAnsi="Times New Roman" w:cs="Times New Roman"/>
          <w:sz w:val="24"/>
          <w:szCs w:val="24"/>
          <w:lang w:val="fr-FR"/>
        </w:rPr>
        <w:t>e rapport entre l</w:t>
      </w:r>
      <w:r w:rsidR="0039775A" w:rsidRPr="00E5194D">
        <w:rPr>
          <w:rFonts w:ascii="Times New Roman" w:hAnsi="Times New Roman" w:cs="Times New Roman"/>
          <w:sz w:val="24"/>
          <w:szCs w:val="24"/>
          <w:lang w:val="fr-FR"/>
        </w:rPr>
        <w:t xml:space="preserve">’erreur type </w:t>
      </w:r>
      <w:r w:rsidR="008E4FF2" w:rsidRPr="00E5194D">
        <w:rPr>
          <w:rFonts w:ascii="Times New Roman" w:hAnsi="Times New Roman" w:cs="Times New Roman"/>
          <w:sz w:val="24"/>
          <w:szCs w:val="24"/>
          <w:lang w:val="fr-FR"/>
        </w:rPr>
        <w:t xml:space="preserve">de sondage et </w:t>
      </w:r>
      <w:r w:rsidR="0039775A" w:rsidRPr="00E5194D">
        <w:rPr>
          <w:rFonts w:ascii="Times New Roman" w:hAnsi="Times New Roman" w:cs="Times New Roman"/>
          <w:sz w:val="24"/>
          <w:szCs w:val="24"/>
          <w:lang w:val="fr-FR"/>
        </w:rPr>
        <w:t xml:space="preserve">la moyenne </w:t>
      </w:r>
      <w:r w:rsidR="008E4FF2" w:rsidRPr="00E5194D">
        <w:rPr>
          <w:rFonts w:ascii="Times New Roman" w:hAnsi="Times New Roman" w:cs="Times New Roman"/>
          <w:sz w:val="24"/>
          <w:szCs w:val="24"/>
          <w:lang w:val="fr-FR"/>
        </w:rPr>
        <w:t xml:space="preserve">estimée </w:t>
      </w:r>
      <w:r w:rsidR="0039775A" w:rsidRPr="00E5194D">
        <w:rPr>
          <w:rFonts w:ascii="Times New Roman" w:eastAsiaTheme="minorEastAsia" w:hAnsi="Times New Roman" w:cs="Times New Roman"/>
          <w:sz w:val="24"/>
          <w:szCs w:val="24"/>
          <w:lang w:val="fr-FR"/>
        </w:rPr>
        <w:t>(</w:t>
      </w:r>
      <w:r w:rsidR="0039775A" w:rsidRPr="00E5194D">
        <w:rPr>
          <w:rFonts w:ascii="Times New Roman" w:eastAsiaTheme="minorEastAsia" w:hAnsi="Times New Roman" w:cs="Times New Roman"/>
          <w:sz w:val="24"/>
          <w:szCs w:val="24"/>
        </w:rPr>
        <w:t>μ</w:t>
      </w:r>
      <w:r w:rsidR="0039775A" w:rsidRPr="00E5194D">
        <w:rPr>
          <w:rFonts w:ascii="Times New Roman" w:eastAsiaTheme="minorEastAsia" w:hAnsi="Times New Roman" w:cs="Times New Roman"/>
          <w:sz w:val="24"/>
          <w:szCs w:val="24"/>
          <w:lang w:val="fr-FR"/>
        </w:rPr>
        <w:t>)</w:t>
      </w:r>
      <w:r w:rsidR="0039775A" w:rsidRPr="00E5194D">
        <w:rPr>
          <w:rFonts w:ascii="Times New Roman" w:hAnsi="Times New Roman" w:cs="Times New Roman"/>
          <w:sz w:val="24"/>
          <w:szCs w:val="24"/>
          <w:lang w:val="fr-FR"/>
        </w:rPr>
        <w:t xml:space="preserve"> soit inférieure à 10 percent. </w:t>
      </w:r>
      <w:r w:rsidR="00706163" w:rsidRPr="00E5194D">
        <w:rPr>
          <w:rFonts w:ascii="Times New Roman" w:hAnsi="Times New Roman" w:cs="Times New Roman"/>
          <w:sz w:val="24"/>
          <w:szCs w:val="24"/>
          <w:lang w:val="fr-FR"/>
        </w:rPr>
        <w:t xml:space="preserve">Quant à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sub>
        </m:sSub>
        <m:r>
          <w:rPr>
            <w:rFonts w:ascii="Cambria Math" w:hAnsi="Cambria Math" w:cs="Times New Roman"/>
            <w:sz w:val="24"/>
            <w:szCs w:val="24"/>
            <w:lang w:val="fr-FR"/>
          </w:rPr>
          <m:t xml:space="preserve"> </m:t>
        </m:r>
      </m:oMath>
      <w:r w:rsidRPr="00E5194D">
        <w:rPr>
          <w:rFonts w:ascii="Times New Roman" w:hAnsi="Times New Roman" w:cs="Times New Roman"/>
          <w:sz w:val="24"/>
          <w:szCs w:val="24"/>
          <w:lang w:val="fr-FR"/>
        </w:rPr>
        <w:t xml:space="preserve"> </w:t>
      </w:r>
      <w:r w:rsidR="00706163" w:rsidRPr="00E5194D">
        <w:rPr>
          <w:rFonts w:ascii="Times New Roman" w:hAnsi="Times New Roman" w:cs="Times New Roman"/>
          <w:sz w:val="24"/>
          <w:szCs w:val="24"/>
          <w:lang w:val="fr-FR"/>
        </w:rPr>
        <w:t xml:space="preserve">, il </w:t>
      </w:r>
      <w:r w:rsidRPr="00E5194D">
        <w:rPr>
          <w:rFonts w:ascii="Times New Roman" w:hAnsi="Times New Roman" w:cs="Times New Roman"/>
          <w:sz w:val="24"/>
          <w:szCs w:val="24"/>
          <w:lang w:val="fr-FR"/>
        </w:rPr>
        <w:t>est é</w:t>
      </w:r>
      <w:r w:rsidR="00445D38" w:rsidRPr="00E5194D">
        <w:rPr>
          <w:rFonts w:ascii="Times New Roman" w:hAnsi="Times New Roman" w:cs="Times New Roman"/>
          <w:sz w:val="24"/>
          <w:szCs w:val="24"/>
          <w:lang w:val="fr-FR"/>
        </w:rPr>
        <w:t xml:space="preserve">gal </w:t>
      </w:r>
      <w:r w:rsidRPr="00E5194D">
        <w:rPr>
          <w:rFonts w:ascii="Times New Roman" w:hAnsi="Times New Roman" w:cs="Times New Roman"/>
          <w:sz w:val="24"/>
          <w:szCs w:val="24"/>
          <w:lang w:val="fr-FR"/>
        </w:rPr>
        <w:t xml:space="preserve">à 1.96 </w:t>
      </w:r>
      <w:r w:rsidR="00445D38" w:rsidRPr="00E5194D">
        <w:rPr>
          <w:rFonts w:ascii="Times New Roman" w:hAnsi="Times New Roman" w:cs="Times New Roman"/>
          <w:sz w:val="24"/>
          <w:szCs w:val="24"/>
          <w:lang w:val="fr-FR"/>
        </w:rPr>
        <w:t>p</w:t>
      </w:r>
      <w:r w:rsidRPr="00E5194D">
        <w:rPr>
          <w:rFonts w:ascii="Times New Roman" w:hAnsi="Times New Roman" w:cs="Times New Roman"/>
          <w:sz w:val="24"/>
          <w:szCs w:val="24"/>
          <w:lang w:val="fr-FR"/>
        </w:rPr>
        <w:t>ou</w:t>
      </w:r>
      <w:r w:rsidR="00445D38" w:rsidRPr="00E5194D">
        <w:rPr>
          <w:rFonts w:ascii="Times New Roman" w:hAnsi="Times New Roman" w:cs="Times New Roman"/>
          <w:sz w:val="24"/>
          <w:szCs w:val="24"/>
          <w:lang w:val="fr-FR"/>
        </w:rPr>
        <w:t>r</w:t>
      </w:r>
      <w:r w:rsidRPr="00E5194D">
        <w:rPr>
          <w:rFonts w:ascii="Times New Roman" w:hAnsi="Times New Roman" w:cs="Times New Roman"/>
          <w:sz w:val="24"/>
          <w:szCs w:val="24"/>
          <w:lang w:val="fr-FR"/>
        </w:rPr>
        <w:t xml:space="preserve"> un niveau de confiance de 95% et pour les enquêtes UEMOA, la taille des grappes sera de 12.</w:t>
      </w:r>
      <w:r w:rsidR="008E4FF2"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Dans ce cas, on a :</w:t>
      </w:r>
    </w:p>
    <w:p w14:paraId="343DC942" w14:textId="77777777" w:rsidR="00750E40" w:rsidRPr="00E5194D" w:rsidRDefault="00750E40" w:rsidP="00750E40">
      <w:pPr>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α</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e>
              </m:d>
            </m:num>
            <m:den>
              <m:r>
                <w:rPr>
                  <w:rFonts w:ascii="Cambria Math" w:eastAsiaTheme="minorEastAsia" w:hAnsi="Cambria Math" w:cs="Times New Roman"/>
                  <w:sz w:val="24"/>
                  <w:szCs w:val="24"/>
                </w:rPr>
                <m:t>10</m:t>
              </m:r>
            </m:den>
          </m:f>
        </m:oMath>
      </m:oMathPara>
    </w:p>
    <w:p w14:paraId="415EC91C" w14:textId="34369C99" w:rsidR="00750E40" w:rsidRPr="00E5194D" w:rsidRDefault="00750E40" w:rsidP="00750E40">
      <w:pPr>
        <w:spacing w:after="0" w:line="240" w:lineRule="auto"/>
        <w:jc w:val="both"/>
        <w:rPr>
          <w:rFonts w:ascii="Times New Roman" w:eastAsiaTheme="minorEastAsia" w:hAnsi="Times New Roman" w:cs="Times New Roman"/>
          <w:sz w:val="24"/>
          <w:szCs w:val="24"/>
          <w:lang w:val="fr-FR"/>
        </w:rPr>
      </w:pPr>
      <w:r w:rsidRPr="00E5194D">
        <w:rPr>
          <w:rFonts w:ascii="Times New Roman" w:eastAsiaTheme="minorEastAsia" w:hAnsi="Times New Roman" w:cs="Times New Roman"/>
          <w:sz w:val="24"/>
          <w:szCs w:val="24"/>
          <w:lang w:val="fr-FR"/>
        </w:rPr>
        <w:t xml:space="preserve">Ceci implique que la taille de l’échantillon dans un domaine d’inférence </w:t>
      </w:r>
      <w:r w:rsidR="008B33FC" w:rsidRPr="00E5194D">
        <w:rPr>
          <w:rFonts w:ascii="Times New Roman" w:eastAsiaTheme="minorEastAsia" w:hAnsi="Times New Roman" w:cs="Times New Roman"/>
          <w:sz w:val="24"/>
          <w:szCs w:val="24"/>
          <w:lang w:val="fr-FR"/>
        </w:rPr>
        <w:t xml:space="preserve">ne devrait pas être </w:t>
      </w:r>
      <w:r w:rsidR="00445D38" w:rsidRPr="00E5194D">
        <w:rPr>
          <w:rFonts w:ascii="Times New Roman" w:eastAsiaTheme="minorEastAsia" w:hAnsi="Times New Roman" w:cs="Times New Roman"/>
          <w:sz w:val="24"/>
          <w:szCs w:val="24"/>
          <w:lang w:val="fr-FR"/>
        </w:rPr>
        <w:t>inférieure à</w:t>
      </w:r>
      <w:r w:rsidRPr="00E5194D">
        <w:rPr>
          <w:rFonts w:ascii="Times New Roman" w:eastAsiaTheme="minorEastAsia" w:hAnsi="Times New Roman" w:cs="Times New Roman"/>
          <w:sz w:val="24"/>
          <w:szCs w:val="24"/>
          <w:lang w:val="fr-FR"/>
        </w:rPr>
        <w:t> :</w:t>
      </w:r>
    </w:p>
    <w:p w14:paraId="6C5612BB" w14:textId="77777777" w:rsidR="00750E40" w:rsidRPr="00E5194D" w:rsidRDefault="00750E40" w:rsidP="00750E40">
      <w:pPr>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Var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μ</m:t>
                  </m:r>
                </m:e>
                <m:sup>
                  <m:r>
                    <w:rPr>
                      <w:rFonts w:ascii="Cambria Math" w:eastAsiaTheme="minorEastAsia" w:hAnsi="Cambria Math" w:cs="Times New Roman"/>
                      <w:sz w:val="24"/>
                      <w:szCs w:val="24"/>
                    </w:rPr>
                    <m:t>2</m:t>
                  </m:r>
                </m:sup>
              </m:sSup>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1+11ρ</m:t>
              </m:r>
            </m:e>
          </m:d>
        </m:oMath>
      </m:oMathPara>
    </w:p>
    <w:p w14:paraId="6AA4DDF8" w14:textId="77777777" w:rsidR="00984C7F" w:rsidRPr="00E5194D" w:rsidRDefault="00984C7F" w:rsidP="00750E40">
      <w:pPr>
        <w:spacing w:after="0" w:line="240" w:lineRule="auto"/>
        <w:jc w:val="both"/>
        <w:rPr>
          <w:rFonts w:ascii="Times New Roman" w:hAnsi="Times New Roman" w:cs="Times New Roman"/>
          <w:sz w:val="24"/>
          <w:szCs w:val="24"/>
          <w:lang w:val="fr-FR"/>
        </w:rPr>
      </w:pPr>
    </w:p>
    <w:p w14:paraId="3D198ECA" w14:textId="74C042F7"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Ainsi toute réduction de la taille requise de l</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 </w:t>
      </w:r>
      <w:r w:rsidR="008B33FC" w:rsidRPr="00E5194D">
        <w:rPr>
          <w:rFonts w:ascii="Times New Roman" w:hAnsi="Times New Roman" w:cs="Times New Roman"/>
          <w:sz w:val="24"/>
          <w:szCs w:val="24"/>
          <w:lang w:val="fr-FR"/>
        </w:rPr>
        <w:t xml:space="preserve">en deçà </w:t>
      </w:r>
      <w:r w:rsidRPr="00E5194D">
        <w:rPr>
          <w:rFonts w:ascii="Times New Roman" w:hAnsi="Times New Roman" w:cs="Times New Roman"/>
          <w:sz w:val="24"/>
          <w:szCs w:val="24"/>
          <w:lang w:val="fr-FR"/>
        </w:rPr>
        <w:t>de ce</w:t>
      </w:r>
      <w:r w:rsidR="008B33FC" w:rsidRPr="00E5194D">
        <w:rPr>
          <w:rFonts w:ascii="Times New Roman" w:hAnsi="Times New Roman" w:cs="Times New Roman"/>
          <w:sz w:val="24"/>
          <w:szCs w:val="24"/>
          <w:lang w:val="fr-FR"/>
        </w:rPr>
        <w:t xml:space="preserve"> niveau </w:t>
      </w:r>
      <w:r w:rsidRPr="00E5194D">
        <w:rPr>
          <w:rFonts w:ascii="Times New Roman" w:hAnsi="Times New Roman" w:cs="Times New Roman"/>
          <w:sz w:val="24"/>
          <w:szCs w:val="24"/>
          <w:lang w:val="fr-FR"/>
        </w:rPr>
        <w:t>nécessite la combinaison de domaines d</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inférence. En cas d</w:t>
      </w:r>
      <w:r w:rsidR="008B33FC" w:rsidRPr="00E5194D">
        <w:rPr>
          <w:rFonts w:ascii="Times New Roman" w:hAnsi="Times New Roman" w:cs="Times New Roman"/>
          <w:sz w:val="24"/>
          <w:szCs w:val="24"/>
          <w:lang w:val="fr-FR"/>
        </w:rPr>
        <w:t xml:space="preserve">e disponibilités </w:t>
      </w:r>
      <w:r w:rsidRPr="00E5194D">
        <w:rPr>
          <w:rFonts w:ascii="Times New Roman" w:hAnsi="Times New Roman" w:cs="Times New Roman"/>
          <w:sz w:val="24"/>
          <w:szCs w:val="24"/>
          <w:lang w:val="fr-FR"/>
        </w:rPr>
        <w:t>budg</w:t>
      </w:r>
      <w:r w:rsidR="008B33FC" w:rsidRPr="00E5194D">
        <w:rPr>
          <w:rFonts w:ascii="Times New Roman" w:hAnsi="Times New Roman" w:cs="Times New Roman"/>
          <w:sz w:val="24"/>
          <w:szCs w:val="24"/>
          <w:lang w:val="fr-FR"/>
        </w:rPr>
        <w:t>é</w:t>
      </w:r>
      <w:r w:rsidRPr="00E5194D">
        <w:rPr>
          <w:rFonts w:ascii="Times New Roman" w:hAnsi="Times New Roman" w:cs="Times New Roman"/>
          <w:sz w:val="24"/>
          <w:szCs w:val="24"/>
          <w:lang w:val="fr-FR"/>
        </w:rPr>
        <w:t>t</w:t>
      </w:r>
      <w:r w:rsidR="008B33FC" w:rsidRPr="00E5194D">
        <w:rPr>
          <w:rFonts w:ascii="Times New Roman" w:hAnsi="Times New Roman" w:cs="Times New Roman"/>
          <w:sz w:val="24"/>
          <w:szCs w:val="24"/>
          <w:lang w:val="fr-FR"/>
        </w:rPr>
        <w:t>aires</w:t>
      </w:r>
      <w:r w:rsidRPr="00E5194D">
        <w:rPr>
          <w:rFonts w:ascii="Times New Roman" w:hAnsi="Times New Roman" w:cs="Times New Roman"/>
          <w:sz w:val="24"/>
          <w:szCs w:val="24"/>
          <w:lang w:val="fr-FR"/>
        </w:rPr>
        <w:t xml:space="preserve"> pour une taille d</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 supplémentaire, le concepteur </w:t>
      </w:r>
      <w:r w:rsidR="008B33FC" w:rsidRPr="00E5194D">
        <w:rPr>
          <w:rFonts w:ascii="Times New Roman" w:hAnsi="Times New Roman" w:cs="Times New Roman"/>
          <w:sz w:val="24"/>
          <w:szCs w:val="24"/>
          <w:lang w:val="fr-FR"/>
        </w:rPr>
        <w:t xml:space="preserve">peut </w:t>
      </w:r>
      <w:r w:rsidRPr="00E5194D">
        <w:rPr>
          <w:rFonts w:ascii="Times New Roman" w:hAnsi="Times New Roman" w:cs="Times New Roman"/>
          <w:sz w:val="24"/>
          <w:szCs w:val="24"/>
          <w:lang w:val="fr-FR"/>
        </w:rPr>
        <w:t xml:space="preserve">décider si la priorité est </w:t>
      </w:r>
      <w:r w:rsidR="008B33FC" w:rsidRPr="00E5194D">
        <w:rPr>
          <w:rFonts w:ascii="Times New Roman" w:hAnsi="Times New Roman" w:cs="Times New Roman"/>
          <w:sz w:val="24"/>
          <w:szCs w:val="24"/>
          <w:lang w:val="fr-FR"/>
        </w:rPr>
        <w:t xml:space="preserve">soit </w:t>
      </w:r>
      <w:r w:rsidRPr="00E5194D">
        <w:rPr>
          <w:rFonts w:ascii="Times New Roman" w:hAnsi="Times New Roman" w:cs="Times New Roman"/>
          <w:sz w:val="24"/>
          <w:szCs w:val="24"/>
          <w:lang w:val="fr-FR"/>
        </w:rPr>
        <w:t>d</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améliorer l</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efficacité globale, soit l</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efficacité dans un domaine donné (par exemple, de nombreuses enquêtes sur</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échantillonne la capitale), ou </w:t>
      </w:r>
      <w:r w:rsidR="0039775A" w:rsidRPr="00E5194D">
        <w:rPr>
          <w:rFonts w:ascii="Times New Roman" w:hAnsi="Times New Roman" w:cs="Times New Roman"/>
          <w:sz w:val="24"/>
          <w:szCs w:val="24"/>
          <w:lang w:val="fr-FR"/>
        </w:rPr>
        <w:t xml:space="preserve">encore </w:t>
      </w:r>
      <w:r w:rsidRPr="00E5194D">
        <w:rPr>
          <w:rFonts w:ascii="Times New Roman" w:hAnsi="Times New Roman" w:cs="Times New Roman"/>
          <w:sz w:val="24"/>
          <w:szCs w:val="24"/>
          <w:lang w:val="fr-FR"/>
        </w:rPr>
        <w:t>ajouter des domaines d</w:t>
      </w:r>
      <w:r w:rsidR="008B33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inférence supplémentaires.</w:t>
      </w:r>
    </w:p>
    <w:p w14:paraId="1887A2CB"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267CFD32" w14:textId="77777777" w:rsidR="00750E40" w:rsidRPr="00E5194D" w:rsidRDefault="00750E40" w:rsidP="00C328FB">
      <w:pPr>
        <w:pStyle w:val="Style12"/>
        <w:rPr>
          <w:color w:val="auto"/>
        </w:rPr>
      </w:pPr>
      <w:bookmarkStart w:id="68" w:name="_Toc455726817"/>
      <w:bookmarkStart w:id="69" w:name="_Toc459725446"/>
      <w:r w:rsidRPr="00E5194D">
        <w:rPr>
          <w:color w:val="auto"/>
        </w:rPr>
        <w:t>4.4. Listing des ménages et tirage de l’échantillon</w:t>
      </w:r>
      <w:bookmarkEnd w:id="68"/>
      <w:bookmarkEnd w:id="69"/>
    </w:p>
    <w:p w14:paraId="240A2A87"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350E3BD5" w14:textId="77777777" w:rsidR="00750E40" w:rsidRPr="00E5194D" w:rsidRDefault="00750E40" w:rsidP="00C328FB">
      <w:pPr>
        <w:pStyle w:val="Style13"/>
        <w:rPr>
          <w:color w:val="auto"/>
        </w:rPr>
      </w:pPr>
      <w:bookmarkStart w:id="70" w:name="_Toc459725447"/>
      <w:r w:rsidRPr="00E5194D">
        <w:rPr>
          <w:color w:val="auto"/>
        </w:rPr>
        <w:t>4.4.1. Sélectionner les zones de dénombrement</w:t>
      </w:r>
      <w:bookmarkEnd w:id="70"/>
    </w:p>
    <w:p w14:paraId="7E1A3C75"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4F8E4BCA" w14:textId="06DAE7D2"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les enquêtes auprès des ménages, les zones de dénombrement au sein de chaque </w:t>
      </w:r>
      <w:r w:rsidR="004D31BF" w:rsidRPr="00E5194D">
        <w:rPr>
          <w:rFonts w:ascii="Times New Roman" w:hAnsi="Times New Roman" w:cs="Times New Roman"/>
          <w:sz w:val="24"/>
          <w:szCs w:val="24"/>
          <w:lang w:val="fr-FR"/>
        </w:rPr>
        <w:t xml:space="preserve">domaine ou strate sont habituellement sélectionnées à « probabilité inégale » </w:t>
      </w:r>
      <w:r w:rsidRPr="00E5194D">
        <w:rPr>
          <w:rFonts w:ascii="Times New Roman" w:hAnsi="Times New Roman" w:cs="Times New Roman"/>
          <w:sz w:val="24"/>
          <w:szCs w:val="24"/>
          <w:lang w:val="fr-FR"/>
        </w:rPr>
        <w:t>proportionnelle</w:t>
      </w:r>
      <w:r w:rsidR="004D31BF" w:rsidRPr="00E5194D">
        <w:rPr>
          <w:rFonts w:ascii="Times New Roman" w:hAnsi="Times New Roman" w:cs="Times New Roman"/>
          <w:sz w:val="24"/>
          <w:szCs w:val="24"/>
          <w:lang w:val="fr-FR"/>
        </w:rPr>
        <w:t>ment</w:t>
      </w:r>
      <w:r w:rsidRPr="00E5194D">
        <w:rPr>
          <w:rFonts w:ascii="Times New Roman" w:hAnsi="Times New Roman" w:cs="Times New Roman"/>
          <w:sz w:val="24"/>
          <w:szCs w:val="24"/>
          <w:lang w:val="fr-FR"/>
        </w:rPr>
        <w:t xml:space="preserve"> à l</w:t>
      </w:r>
      <w:r w:rsidR="004D31BF" w:rsidRPr="00E5194D">
        <w:rPr>
          <w:rFonts w:ascii="Times New Roman" w:hAnsi="Times New Roman" w:cs="Times New Roman"/>
          <w:sz w:val="24"/>
          <w:szCs w:val="24"/>
          <w:lang w:val="fr-FR"/>
        </w:rPr>
        <w:t>eur</w:t>
      </w:r>
      <w:r w:rsidRPr="00E5194D">
        <w:rPr>
          <w:rFonts w:ascii="Times New Roman" w:hAnsi="Times New Roman" w:cs="Times New Roman"/>
          <w:sz w:val="24"/>
          <w:szCs w:val="24"/>
          <w:lang w:val="fr-FR"/>
        </w:rPr>
        <w:t xml:space="preserve"> taille. Ce</w:t>
      </w:r>
      <w:r w:rsidR="004D31BF" w:rsidRPr="00E5194D">
        <w:rPr>
          <w:rFonts w:ascii="Times New Roman" w:hAnsi="Times New Roman" w:cs="Times New Roman"/>
          <w:sz w:val="24"/>
          <w:szCs w:val="24"/>
          <w:lang w:val="fr-FR"/>
        </w:rPr>
        <w:t xml:space="preserve">tte </w:t>
      </w:r>
      <w:r w:rsidR="009209D8" w:rsidRPr="00E5194D">
        <w:rPr>
          <w:rFonts w:ascii="Times New Roman" w:hAnsi="Times New Roman" w:cs="Times New Roman"/>
          <w:sz w:val="24"/>
          <w:szCs w:val="24"/>
          <w:lang w:val="fr-FR"/>
        </w:rPr>
        <w:t xml:space="preserve">approche </w:t>
      </w:r>
      <w:r w:rsidRPr="00E5194D">
        <w:rPr>
          <w:rFonts w:ascii="Times New Roman" w:hAnsi="Times New Roman" w:cs="Times New Roman"/>
          <w:sz w:val="24"/>
          <w:szCs w:val="24"/>
          <w:lang w:val="fr-FR"/>
        </w:rPr>
        <w:t>augmente la probabilité que les grandes ZD, plus peuplées, soient sélectionnées. Cela augmente l</w:t>
      </w:r>
      <w:r w:rsidR="009209D8"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efficacité </w:t>
      </w:r>
      <w:r w:rsidR="009209D8" w:rsidRPr="00E5194D">
        <w:rPr>
          <w:rFonts w:ascii="Times New Roman" w:hAnsi="Times New Roman" w:cs="Times New Roman"/>
          <w:sz w:val="24"/>
          <w:szCs w:val="24"/>
          <w:lang w:val="fr-FR"/>
        </w:rPr>
        <w:t xml:space="preserve">du sondage </w:t>
      </w:r>
      <w:r w:rsidRPr="00E5194D">
        <w:rPr>
          <w:rFonts w:ascii="Times New Roman" w:hAnsi="Times New Roman" w:cs="Times New Roman"/>
          <w:sz w:val="24"/>
          <w:szCs w:val="24"/>
          <w:lang w:val="fr-FR"/>
        </w:rPr>
        <w:t xml:space="preserve">et diminue les coûts (car </w:t>
      </w:r>
      <w:r w:rsidR="009209D8" w:rsidRPr="00E5194D">
        <w:rPr>
          <w:rFonts w:ascii="Times New Roman" w:hAnsi="Times New Roman" w:cs="Times New Roman"/>
          <w:sz w:val="24"/>
          <w:szCs w:val="24"/>
          <w:lang w:val="fr-FR"/>
        </w:rPr>
        <w:t>les plus petites grappes, plus distantes entre elles ont de plus faibles probabilités d’être sélectionnées</w:t>
      </w:r>
      <w:r w:rsidRPr="00E5194D">
        <w:rPr>
          <w:rFonts w:ascii="Times New Roman" w:hAnsi="Times New Roman" w:cs="Times New Roman"/>
          <w:sz w:val="24"/>
          <w:szCs w:val="24"/>
          <w:lang w:val="fr-FR"/>
        </w:rPr>
        <w:t>). En général, la stratification implicite est également utilisée pour accroître l</w:t>
      </w:r>
      <w:r w:rsidR="004D31B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efficacité et prévenir le regroupement des ZD sélectionnées.</w:t>
      </w:r>
    </w:p>
    <w:p w14:paraId="20FE64D1" w14:textId="77777777" w:rsidR="00750E40" w:rsidRPr="00E5194D" w:rsidRDefault="00750E40" w:rsidP="00750E40">
      <w:pPr>
        <w:spacing w:after="0" w:line="240" w:lineRule="auto"/>
        <w:jc w:val="both"/>
        <w:rPr>
          <w:rFonts w:ascii="Times New Roman" w:hAnsi="Times New Roman" w:cs="Times New Roman"/>
          <w:i/>
          <w:sz w:val="24"/>
          <w:szCs w:val="24"/>
          <w:lang w:val="fr-FR"/>
        </w:rPr>
      </w:pPr>
    </w:p>
    <w:p w14:paraId="5A6E76FF" w14:textId="77777777" w:rsidR="00750E40" w:rsidRPr="00E5194D" w:rsidRDefault="00750E40" w:rsidP="00C328FB">
      <w:pPr>
        <w:pStyle w:val="Style13"/>
        <w:rPr>
          <w:color w:val="auto"/>
        </w:rPr>
      </w:pPr>
      <w:bookmarkStart w:id="71" w:name="_Toc459725448"/>
      <w:r w:rsidRPr="00E5194D">
        <w:rPr>
          <w:color w:val="auto"/>
        </w:rPr>
        <w:t>4.4.2. Sélectionner les ménages</w:t>
      </w:r>
      <w:bookmarkEnd w:id="71"/>
    </w:p>
    <w:p w14:paraId="5AD80301"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2BF82C8F" w14:textId="0CD01DDD"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Une bonne opération de mise à jour des ZD est capitale pour un calcul exact des poids de sondage. L’opération a principalement deux </w:t>
      </w:r>
      <w:r w:rsidR="00F76812" w:rsidRPr="00E5194D">
        <w:rPr>
          <w:rFonts w:ascii="Times New Roman" w:hAnsi="Times New Roman" w:cs="Times New Roman"/>
          <w:sz w:val="24"/>
          <w:szCs w:val="24"/>
          <w:lang w:val="fr-FR"/>
        </w:rPr>
        <w:t>objectifs :</w:t>
      </w:r>
      <w:r w:rsidRPr="00E5194D">
        <w:rPr>
          <w:rFonts w:ascii="Times New Roman" w:hAnsi="Times New Roman" w:cs="Times New Roman"/>
          <w:sz w:val="24"/>
          <w:szCs w:val="24"/>
          <w:lang w:val="fr-FR"/>
        </w:rPr>
        <w:t xml:space="preserve"> produire une liste des ménages à partir de laquelle les ménages à interviewer </w:t>
      </w:r>
      <w:r w:rsidR="00F76812" w:rsidRPr="00E5194D">
        <w:rPr>
          <w:rFonts w:ascii="Times New Roman" w:hAnsi="Times New Roman" w:cs="Times New Roman"/>
          <w:sz w:val="24"/>
          <w:szCs w:val="24"/>
          <w:lang w:val="fr-FR"/>
        </w:rPr>
        <w:t>et les</w:t>
      </w:r>
      <w:r w:rsidRPr="00E5194D">
        <w:rPr>
          <w:rFonts w:ascii="Times New Roman" w:hAnsi="Times New Roman" w:cs="Times New Roman"/>
          <w:sz w:val="24"/>
          <w:szCs w:val="24"/>
          <w:lang w:val="fr-FR"/>
        </w:rPr>
        <w:t xml:space="preserve"> ménages de remplacement peuvent être tirés, et avoir un décompte précis des ménages, ingrédient nécessaire pour les calculs des poids. Pour atteindre ces objectifs, il est important que l</w:t>
      </w:r>
      <w:r w:rsidR="00E16C72"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équipe</w:t>
      </w:r>
      <w:r w:rsidR="00E16C72"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w:t>
      </w:r>
      <w:r w:rsidR="00E16C72" w:rsidRPr="00E5194D">
        <w:rPr>
          <w:rFonts w:ascii="Times New Roman" w:hAnsi="Times New Roman" w:cs="Times New Roman"/>
          <w:sz w:val="24"/>
          <w:szCs w:val="24"/>
          <w:lang w:val="fr-FR"/>
        </w:rPr>
        <w:t>qui s’occupent du</w:t>
      </w:r>
      <w:r w:rsidRPr="00E5194D">
        <w:rPr>
          <w:rFonts w:ascii="Times New Roman" w:hAnsi="Times New Roman" w:cs="Times New Roman"/>
          <w:sz w:val="24"/>
          <w:szCs w:val="24"/>
          <w:lang w:val="fr-FR"/>
        </w:rPr>
        <w:t xml:space="preserve"> list</w:t>
      </w:r>
      <w:r w:rsidR="00E16C72" w:rsidRPr="00E5194D">
        <w:rPr>
          <w:rFonts w:ascii="Times New Roman" w:hAnsi="Times New Roman" w:cs="Times New Roman"/>
          <w:sz w:val="24"/>
          <w:szCs w:val="24"/>
          <w:lang w:val="fr-FR"/>
        </w:rPr>
        <w:t>ing des ménages</w:t>
      </w:r>
      <w:r w:rsidRPr="00E5194D">
        <w:rPr>
          <w:rFonts w:ascii="Times New Roman" w:hAnsi="Times New Roman" w:cs="Times New Roman"/>
          <w:sz w:val="24"/>
          <w:szCs w:val="24"/>
          <w:lang w:val="fr-FR"/>
        </w:rPr>
        <w:t xml:space="preserve"> connaissent les limites de la ZD sélectionnée et </w:t>
      </w:r>
      <w:r w:rsidR="00E16C72" w:rsidRPr="00E5194D">
        <w:rPr>
          <w:rFonts w:ascii="Times New Roman" w:hAnsi="Times New Roman" w:cs="Times New Roman"/>
          <w:sz w:val="24"/>
          <w:szCs w:val="24"/>
          <w:lang w:val="fr-FR"/>
        </w:rPr>
        <w:t xml:space="preserve">touchent systématiquement </w:t>
      </w:r>
      <w:r w:rsidRPr="00E5194D">
        <w:rPr>
          <w:rFonts w:ascii="Times New Roman" w:hAnsi="Times New Roman" w:cs="Times New Roman"/>
          <w:sz w:val="24"/>
          <w:szCs w:val="24"/>
          <w:lang w:val="fr-FR"/>
        </w:rPr>
        <w:t xml:space="preserve">chaque </w:t>
      </w:r>
      <w:r w:rsidR="00E16C72" w:rsidRPr="00E5194D">
        <w:rPr>
          <w:rFonts w:ascii="Times New Roman" w:hAnsi="Times New Roman" w:cs="Times New Roman"/>
          <w:sz w:val="24"/>
          <w:szCs w:val="24"/>
          <w:lang w:val="fr-FR"/>
        </w:rPr>
        <w:t xml:space="preserve">concession et chaque </w:t>
      </w:r>
      <w:r w:rsidRPr="00E5194D">
        <w:rPr>
          <w:rFonts w:ascii="Times New Roman" w:hAnsi="Times New Roman" w:cs="Times New Roman"/>
          <w:sz w:val="24"/>
          <w:szCs w:val="24"/>
          <w:lang w:val="fr-FR"/>
        </w:rPr>
        <w:t xml:space="preserve">maison pour identifier le nombre de ménages qui y résident. (Il est également important que </w:t>
      </w:r>
      <w:r w:rsidR="00E16C72" w:rsidRPr="00E5194D">
        <w:rPr>
          <w:rFonts w:ascii="Times New Roman" w:hAnsi="Times New Roman" w:cs="Times New Roman"/>
          <w:sz w:val="24"/>
          <w:szCs w:val="24"/>
          <w:lang w:val="fr-FR"/>
        </w:rPr>
        <w:t>c</w:t>
      </w:r>
      <w:r w:rsidR="00F76812" w:rsidRPr="00E5194D">
        <w:rPr>
          <w:rFonts w:ascii="Times New Roman" w:hAnsi="Times New Roman" w:cs="Times New Roman"/>
          <w:sz w:val="24"/>
          <w:szCs w:val="24"/>
          <w:lang w:val="fr-FR"/>
        </w:rPr>
        <w:t>es équipes</w:t>
      </w:r>
      <w:r w:rsidRPr="00E5194D">
        <w:rPr>
          <w:rFonts w:ascii="Times New Roman" w:hAnsi="Times New Roman" w:cs="Times New Roman"/>
          <w:sz w:val="24"/>
          <w:szCs w:val="24"/>
          <w:lang w:val="fr-FR"/>
        </w:rPr>
        <w:t xml:space="preserve"> soient familières avec la définition d</w:t>
      </w:r>
      <w:r w:rsidR="00E16C72" w:rsidRPr="00E5194D">
        <w:rPr>
          <w:rFonts w:ascii="Times New Roman" w:hAnsi="Times New Roman" w:cs="Times New Roman"/>
          <w:sz w:val="24"/>
          <w:szCs w:val="24"/>
          <w:lang w:val="fr-FR"/>
        </w:rPr>
        <w:t>u</w:t>
      </w:r>
      <w:r w:rsidR="00F76812" w:rsidRPr="00E5194D">
        <w:rPr>
          <w:rFonts w:ascii="Times New Roman" w:hAnsi="Times New Roman" w:cs="Times New Roman"/>
          <w:sz w:val="24"/>
          <w:szCs w:val="24"/>
          <w:lang w:val="fr-FR"/>
        </w:rPr>
        <w:t xml:space="preserve"> « ménage » utilisée</w:t>
      </w:r>
      <w:r w:rsidRPr="00E5194D">
        <w:rPr>
          <w:rFonts w:ascii="Times New Roman" w:hAnsi="Times New Roman" w:cs="Times New Roman"/>
          <w:sz w:val="24"/>
          <w:szCs w:val="24"/>
          <w:lang w:val="fr-FR"/>
        </w:rPr>
        <w:t xml:space="preserve"> dans l'enquête)</w:t>
      </w:r>
      <w:r w:rsidR="00E16C7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Si les </w:t>
      </w:r>
      <w:r w:rsidR="00F76812" w:rsidRPr="00E5194D">
        <w:rPr>
          <w:rFonts w:ascii="Times New Roman" w:hAnsi="Times New Roman" w:cs="Times New Roman"/>
          <w:sz w:val="24"/>
          <w:szCs w:val="24"/>
          <w:lang w:val="fr-FR"/>
        </w:rPr>
        <w:t>équipes ne</w:t>
      </w:r>
      <w:r w:rsidRPr="00E5194D">
        <w:rPr>
          <w:rFonts w:ascii="Times New Roman" w:hAnsi="Times New Roman" w:cs="Times New Roman"/>
          <w:sz w:val="24"/>
          <w:szCs w:val="24"/>
          <w:lang w:val="fr-FR"/>
        </w:rPr>
        <w:t xml:space="preserve"> </w:t>
      </w:r>
      <w:r w:rsidR="00E16C72" w:rsidRPr="00E5194D">
        <w:rPr>
          <w:rFonts w:ascii="Times New Roman" w:hAnsi="Times New Roman" w:cs="Times New Roman"/>
          <w:sz w:val="24"/>
          <w:szCs w:val="24"/>
          <w:lang w:val="fr-FR"/>
        </w:rPr>
        <w:t xml:space="preserve">procèdent pas à une </w:t>
      </w:r>
      <w:r w:rsidRPr="00E5194D">
        <w:rPr>
          <w:rFonts w:ascii="Times New Roman" w:hAnsi="Times New Roman" w:cs="Times New Roman"/>
          <w:sz w:val="24"/>
          <w:szCs w:val="24"/>
          <w:lang w:val="fr-FR"/>
        </w:rPr>
        <w:t>couv</w:t>
      </w:r>
      <w:r w:rsidR="00E16C72"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rt</w:t>
      </w:r>
      <w:r w:rsidR="00E16C72" w:rsidRPr="00E5194D">
        <w:rPr>
          <w:rFonts w:ascii="Times New Roman" w:hAnsi="Times New Roman" w:cs="Times New Roman"/>
          <w:sz w:val="24"/>
          <w:szCs w:val="24"/>
          <w:lang w:val="fr-FR"/>
        </w:rPr>
        <w:t xml:space="preserve">ure géographique exhaustive de </w:t>
      </w:r>
      <w:r w:rsidRPr="00E5194D">
        <w:rPr>
          <w:rFonts w:ascii="Times New Roman" w:hAnsi="Times New Roman" w:cs="Times New Roman"/>
          <w:sz w:val="24"/>
          <w:szCs w:val="24"/>
          <w:lang w:val="fr-FR"/>
        </w:rPr>
        <w:t xml:space="preserve">la zone de dénombrement, ou si elles sautent </w:t>
      </w:r>
      <w:r w:rsidR="00E16C72" w:rsidRPr="00E5194D">
        <w:rPr>
          <w:rFonts w:ascii="Times New Roman" w:hAnsi="Times New Roman" w:cs="Times New Roman"/>
          <w:sz w:val="24"/>
          <w:szCs w:val="24"/>
          <w:lang w:val="fr-FR"/>
        </w:rPr>
        <w:t xml:space="preserve">certains </w:t>
      </w:r>
      <w:r w:rsidRPr="00E5194D">
        <w:rPr>
          <w:rFonts w:ascii="Times New Roman" w:hAnsi="Times New Roman" w:cs="Times New Roman"/>
          <w:sz w:val="24"/>
          <w:szCs w:val="24"/>
          <w:lang w:val="fr-FR"/>
        </w:rPr>
        <w:t>ménages</w:t>
      </w:r>
      <w:r w:rsidR="00E16C72" w:rsidRPr="00E5194D">
        <w:rPr>
          <w:rFonts w:ascii="Times New Roman" w:hAnsi="Times New Roman" w:cs="Times New Roman"/>
          <w:sz w:val="24"/>
          <w:szCs w:val="24"/>
          <w:lang w:val="fr-FR"/>
        </w:rPr>
        <w:t xml:space="preserve"> de </w:t>
      </w:r>
      <w:r w:rsidRPr="00E5194D">
        <w:rPr>
          <w:rFonts w:ascii="Times New Roman" w:hAnsi="Times New Roman" w:cs="Times New Roman"/>
          <w:sz w:val="24"/>
          <w:szCs w:val="24"/>
          <w:lang w:val="fr-FR"/>
        </w:rPr>
        <w:t>la zone</w:t>
      </w:r>
      <w:r w:rsidR="00E16C7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alors </w:t>
      </w:r>
      <w:r w:rsidR="00E16C72" w:rsidRPr="00E5194D">
        <w:rPr>
          <w:rFonts w:ascii="Times New Roman" w:hAnsi="Times New Roman" w:cs="Times New Roman"/>
          <w:sz w:val="24"/>
          <w:szCs w:val="24"/>
          <w:lang w:val="fr-FR"/>
        </w:rPr>
        <w:t xml:space="preserve">tout </w:t>
      </w:r>
      <w:r w:rsidRPr="00E5194D">
        <w:rPr>
          <w:rFonts w:ascii="Times New Roman" w:hAnsi="Times New Roman" w:cs="Times New Roman"/>
          <w:sz w:val="24"/>
          <w:szCs w:val="24"/>
          <w:lang w:val="fr-FR"/>
        </w:rPr>
        <w:t xml:space="preserve">ménage </w:t>
      </w:r>
      <w:r w:rsidR="00E16C72" w:rsidRPr="00E5194D">
        <w:rPr>
          <w:rFonts w:ascii="Times New Roman" w:hAnsi="Times New Roman" w:cs="Times New Roman"/>
          <w:sz w:val="24"/>
          <w:szCs w:val="24"/>
          <w:lang w:val="fr-FR"/>
        </w:rPr>
        <w:t>non listé a</w:t>
      </w:r>
      <w:r w:rsidRPr="00E5194D">
        <w:rPr>
          <w:rFonts w:ascii="Times New Roman" w:hAnsi="Times New Roman" w:cs="Times New Roman"/>
          <w:sz w:val="24"/>
          <w:szCs w:val="24"/>
          <w:lang w:val="fr-FR"/>
        </w:rPr>
        <w:t xml:space="preserve"> </w:t>
      </w:r>
      <w:r w:rsidR="00E16C72" w:rsidRPr="00E5194D">
        <w:rPr>
          <w:rFonts w:ascii="Times New Roman" w:hAnsi="Times New Roman" w:cs="Times New Roman"/>
          <w:sz w:val="24"/>
          <w:szCs w:val="24"/>
          <w:lang w:val="fr-FR"/>
        </w:rPr>
        <w:t>un</w:t>
      </w:r>
      <w:r w:rsidRPr="00E5194D">
        <w:rPr>
          <w:rFonts w:ascii="Times New Roman" w:hAnsi="Times New Roman" w:cs="Times New Roman"/>
          <w:sz w:val="24"/>
          <w:szCs w:val="24"/>
          <w:lang w:val="fr-FR"/>
        </w:rPr>
        <w:t xml:space="preserve">e probabilité </w:t>
      </w:r>
      <w:r w:rsidR="00E16C72" w:rsidRPr="00E5194D">
        <w:rPr>
          <w:rFonts w:ascii="Times New Roman" w:hAnsi="Times New Roman" w:cs="Times New Roman"/>
          <w:sz w:val="24"/>
          <w:szCs w:val="24"/>
          <w:lang w:val="fr-FR"/>
        </w:rPr>
        <w:t xml:space="preserve">nulle </w:t>
      </w:r>
      <w:r w:rsidRPr="00E5194D">
        <w:rPr>
          <w:rFonts w:ascii="Times New Roman" w:hAnsi="Times New Roman" w:cs="Times New Roman"/>
          <w:sz w:val="24"/>
          <w:szCs w:val="24"/>
          <w:lang w:val="fr-FR"/>
        </w:rPr>
        <w:t>d</w:t>
      </w:r>
      <w:r w:rsidR="00E16C72" w:rsidRPr="00E5194D">
        <w:rPr>
          <w:rFonts w:ascii="Times New Roman" w:hAnsi="Times New Roman" w:cs="Times New Roman"/>
          <w:sz w:val="24"/>
          <w:szCs w:val="24"/>
          <w:lang w:val="fr-FR"/>
        </w:rPr>
        <w:t xml:space="preserve">’être </w:t>
      </w:r>
      <w:r w:rsidRPr="00E5194D">
        <w:rPr>
          <w:rFonts w:ascii="Times New Roman" w:hAnsi="Times New Roman" w:cs="Times New Roman"/>
          <w:sz w:val="24"/>
          <w:szCs w:val="24"/>
          <w:lang w:val="fr-FR"/>
        </w:rPr>
        <w:t>sélection</w:t>
      </w:r>
      <w:r w:rsidR="00E16C72" w:rsidRPr="00E5194D">
        <w:rPr>
          <w:rFonts w:ascii="Times New Roman" w:hAnsi="Times New Roman" w:cs="Times New Roman"/>
          <w:sz w:val="24"/>
          <w:szCs w:val="24"/>
          <w:lang w:val="fr-FR"/>
        </w:rPr>
        <w:t>née</w:t>
      </w:r>
      <w:r w:rsidRPr="00E5194D">
        <w:rPr>
          <w:rFonts w:ascii="Times New Roman" w:hAnsi="Times New Roman" w:cs="Times New Roman"/>
          <w:sz w:val="24"/>
          <w:szCs w:val="24"/>
          <w:lang w:val="fr-FR"/>
        </w:rPr>
        <w:t xml:space="preserve"> et le</w:t>
      </w:r>
      <w:r w:rsidR="00E16C72" w:rsidRPr="00E5194D">
        <w:rPr>
          <w:rFonts w:ascii="Times New Roman" w:hAnsi="Times New Roman" w:cs="Times New Roman"/>
          <w:sz w:val="24"/>
          <w:szCs w:val="24"/>
          <w:lang w:val="fr-FR"/>
        </w:rPr>
        <w:t xml:space="preserve"> plan de sondage e</w:t>
      </w:r>
      <w:r w:rsidRPr="00E5194D">
        <w:rPr>
          <w:rFonts w:ascii="Times New Roman" w:hAnsi="Times New Roman" w:cs="Times New Roman"/>
          <w:sz w:val="24"/>
          <w:szCs w:val="24"/>
          <w:lang w:val="fr-FR"/>
        </w:rPr>
        <w:t>s</w:t>
      </w:r>
      <w:r w:rsidR="00E16C72" w:rsidRPr="00E5194D">
        <w:rPr>
          <w:rFonts w:ascii="Times New Roman" w:hAnsi="Times New Roman" w:cs="Times New Roman"/>
          <w:sz w:val="24"/>
          <w:szCs w:val="24"/>
          <w:lang w:val="fr-FR"/>
        </w:rPr>
        <w:t xml:space="preserve">t </w:t>
      </w:r>
      <w:r w:rsidRPr="00E5194D">
        <w:rPr>
          <w:rFonts w:ascii="Times New Roman" w:hAnsi="Times New Roman" w:cs="Times New Roman"/>
          <w:sz w:val="24"/>
          <w:szCs w:val="24"/>
          <w:lang w:val="fr-FR"/>
        </w:rPr>
        <w:t xml:space="preserve">biaisée. En outre, si le nombre de ménages </w:t>
      </w:r>
      <w:r w:rsidR="003451CF" w:rsidRPr="00E5194D">
        <w:rPr>
          <w:rFonts w:ascii="Times New Roman" w:hAnsi="Times New Roman" w:cs="Times New Roman"/>
          <w:sz w:val="24"/>
          <w:szCs w:val="24"/>
          <w:lang w:val="fr-FR"/>
        </w:rPr>
        <w:t xml:space="preserve">recensé dans les </w:t>
      </w:r>
      <w:r w:rsidRPr="00E5194D">
        <w:rPr>
          <w:rFonts w:ascii="Times New Roman" w:hAnsi="Times New Roman" w:cs="Times New Roman"/>
          <w:sz w:val="24"/>
          <w:szCs w:val="24"/>
          <w:lang w:val="fr-FR"/>
        </w:rPr>
        <w:t xml:space="preserve">ZD </w:t>
      </w:r>
      <w:r w:rsidR="003451CF" w:rsidRPr="00E5194D">
        <w:rPr>
          <w:rFonts w:ascii="Times New Roman" w:hAnsi="Times New Roman" w:cs="Times New Roman"/>
          <w:sz w:val="24"/>
          <w:szCs w:val="24"/>
          <w:lang w:val="fr-FR"/>
        </w:rPr>
        <w:t xml:space="preserve">échantillon </w:t>
      </w:r>
      <w:r w:rsidRPr="00E5194D">
        <w:rPr>
          <w:rFonts w:ascii="Times New Roman" w:hAnsi="Times New Roman" w:cs="Times New Roman"/>
          <w:sz w:val="24"/>
          <w:szCs w:val="24"/>
          <w:lang w:val="fr-FR"/>
        </w:rPr>
        <w:t xml:space="preserve">est faible par rapport </w:t>
      </w:r>
      <w:r w:rsidR="003451CF" w:rsidRPr="00E5194D">
        <w:rPr>
          <w:rFonts w:ascii="Times New Roman" w:hAnsi="Times New Roman" w:cs="Times New Roman"/>
          <w:sz w:val="24"/>
          <w:szCs w:val="24"/>
          <w:lang w:val="fr-FR"/>
        </w:rPr>
        <w:t xml:space="preserve">à leur population effective, </w:t>
      </w:r>
      <w:r w:rsidRPr="00E5194D">
        <w:rPr>
          <w:rFonts w:ascii="Times New Roman" w:hAnsi="Times New Roman" w:cs="Times New Roman"/>
          <w:sz w:val="24"/>
          <w:szCs w:val="24"/>
          <w:lang w:val="fr-FR"/>
        </w:rPr>
        <w:t>alors les poids de sondage calculés</w:t>
      </w:r>
      <w:r w:rsidR="003451CF" w:rsidRPr="00E5194D">
        <w:rPr>
          <w:rFonts w:ascii="Times New Roman" w:hAnsi="Times New Roman" w:cs="Times New Roman"/>
          <w:sz w:val="24"/>
          <w:szCs w:val="24"/>
          <w:lang w:val="fr-FR"/>
        </w:rPr>
        <w:t xml:space="preserve"> seront inférieurs aux poids de sondage réel et</w:t>
      </w:r>
      <w:r w:rsidRPr="00E5194D">
        <w:rPr>
          <w:rFonts w:ascii="Times New Roman" w:hAnsi="Times New Roman" w:cs="Times New Roman"/>
          <w:sz w:val="24"/>
          <w:szCs w:val="24"/>
          <w:lang w:val="fr-FR"/>
        </w:rPr>
        <w:t xml:space="preserve"> la population nationale </w:t>
      </w:r>
      <w:r w:rsidR="003451CF" w:rsidRPr="00E5194D">
        <w:rPr>
          <w:rFonts w:ascii="Times New Roman" w:hAnsi="Times New Roman" w:cs="Times New Roman"/>
          <w:sz w:val="24"/>
          <w:szCs w:val="24"/>
          <w:lang w:val="fr-FR"/>
        </w:rPr>
        <w:t xml:space="preserve">estimée </w:t>
      </w:r>
      <w:r w:rsidRPr="00E5194D">
        <w:rPr>
          <w:rFonts w:ascii="Times New Roman" w:hAnsi="Times New Roman" w:cs="Times New Roman"/>
          <w:sz w:val="24"/>
          <w:szCs w:val="24"/>
          <w:lang w:val="fr-FR"/>
        </w:rPr>
        <w:t>sera également faible. De même, si le</w:t>
      </w:r>
      <w:r w:rsidR="00B42CFC" w:rsidRPr="00E5194D">
        <w:rPr>
          <w:rFonts w:ascii="Times New Roman" w:hAnsi="Times New Roman" w:cs="Times New Roman"/>
          <w:sz w:val="24"/>
          <w:szCs w:val="24"/>
          <w:lang w:val="fr-FR"/>
        </w:rPr>
        <w:t xml:space="preserve"> nombre de ménage</w:t>
      </w:r>
      <w:r w:rsidRPr="00E5194D">
        <w:rPr>
          <w:rFonts w:ascii="Times New Roman" w:hAnsi="Times New Roman" w:cs="Times New Roman"/>
          <w:sz w:val="24"/>
          <w:szCs w:val="24"/>
          <w:lang w:val="fr-FR"/>
        </w:rPr>
        <w:t xml:space="preserve">s </w:t>
      </w:r>
      <w:r w:rsidR="00B42CFC" w:rsidRPr="00E5194D">
        <w:rPr>
          <w:rFonts w:ascii="Times New Roman" w:hAnsi="Times New Roman" w:cs="Times New Roman"/>
          <w:sz w:val="24"/>
          <w:szCs w:val="24"/>
          <w:lang w:val="fr-FR"/>
        </w:rPr>
        <w:t>de la zone est supérieur à son nombre de ménage réel (par exemple l’</w:t>
      </w:r>
      <w:r w:rsidRPr="00E5194D">
        <w:rPr>
          <w:rFonts w:ascii="Times New Roman" w:hAnsi="Times New Roman" w:cs="Times New Roman"/>
          <w:sz w:val="24"/>
          <w:szCs w:val="24"/>
          <w:lang w:val="fr-FR"/>
        </w:rPr>
        <w:t xml:space="preserve">équipe </w:t>
      </w:r>
      <w:r w:rsidR="00B42CFC" w:rsidRPr="00E5194D">
        <w:rPr>
          <w:rFonts w:ascii="Times New Roman" w:hAnsi="Times New Roman" w:cs="Times New Roman"/>
          <w:sz w:val="24"/>
          <w:szCs w:val="24"/>
          <w:lang w:val="fr-FR"/>
        </w:rPr>
        <w:t xml:space="preserve">dénombre </w:t>
      </w:r>
      <w:r w:rsidRPr="00E5194D">
        <w:rPr>
          <w:rFonts w:ascii="Times New Roman" w:hAnsi="Times New Roman" w:cs="Times New Roman"/>
          <w:sz w:val="24"/>
          <w:szCs w:val="24"/>
          <w:lang w:val="fr-FR"/>
        </w:rPr>
        <w:t>des ménages à l'extérieur des limites de</w:t>
      </w:r>
      <w:r w:rsidR="00B42CFC" w:rsidRPr="00E5194D">
        <w:rPr>
          <w:rFonts w:ascii="Times New Roman" w:hAnsi="Times New Roman" w:cs="Times New Roman"/>
          <w:sz w:val="24"/>
          <w:szCs w:val="24"/>
          <w:lang w:val="fr-FR"/>
        </w:rPr>
        <w:t xml:space="preserve"> la</w:t>
      </w:r>
      <w:r w:rsidRPr="00E5194D">
        <w:rPr>
          <w:rFonts w:ascii="Times New Roman" w:hAnsi="Times New Roman" w:cs="Times New Roman"/>
          <w:sz w:val="24"/>
          <w:szCs w:val="24"/>
          <w:lang w:val="fr-FR"/>
        </w:rPr>
        <w:t xml:space="preserve"> ZD</w:t>
      </w:r>
      <w:r w:rsidR="00B42CFC"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la population issue des poids de sondage sera trop élevée. Par conséquent </w:t>
      </w:r>
      <w:r w:rsidR="00B42CFC" w:rsidRPr="00E5194D">
        <w:rPr>
          <w:rFonts w:ascii="Times New Roman" w:hAnsi="Times New Roman" w:cs="Times New Roman"/>
          <w:sz w:val="24"/>
          <w:szCs w:val="24"/>
          <w:lang w:val="fr-FR"/>
        </w:rPr>
        <w:t xml:space="preserve">un dénombrement exact </w:t>
      </w:r>
      <w:r w:rsidRPr="00E5194D">
        <w:rPr>
          <w:rFonts w:ascii="Times New Roman" w:hAnsi="Times New Roman" w:cs="Times New Roman"/>
          <w:sz w:val="24"/>
          <w:szCs w:val="24"/>
          <w:lang w:val="fr-FR"/>
        </w:rPr>
        <w:t xml:space="preserve">des </w:t>
      </w:r>
      <w:r w:rsidR="00B42CFC" w:rsidRPr="00E5194D">
        <w:rPr>
          <w:rFonts w:ascii="Times New Roman" w:hAnsi="Times New Roman" w:cs="Times New Roman"/>
          <w:sz w:val="24"/>
          <w:szCs w:val="24"/>
          <w:lang w:val="fr-FR"/>
        </w:rPr>
        <w:t xml:space="preserve">ménages est </w:t>
      </w:r>
      <w:r w:rsidRPr="00E5194D">
        <w:rPr>
          <w:rFonts w:ascii="Times New Roman" w:hAnsi="Times New Roman" w:cs="Times New Roman"/>
          <w:sz w:val="24"/>
          <w:szCs w:val="24"/>
          <w:lang w:val="fr-FR"/>
        </w:rPr>
        <w:t>important à la fois pour l</w:t>
      </w:r>
      <w:r w:rsidR="00B42CFC" w:rsidRPr="00E5194D">
        <w:rPr>
          <w:rFonts w:ascii="Times New Roman" w:hAnsi="Times New Roman" w:cs="Times New Roman"/>
          <w:sz w:val="24"/>
          <w:szCs w:val="24"/>
          <w:lang w:val="fr-FR"/>
        </w:rPr>
        <w:t xml:space="preserve">eur </w:t>
      </w:r>
      <w:r w:rsidRPr="00E5194D">
        <w:rPr>
          <w:rFonts w:ascii="Times New Roman" w:hAnsi="Times New Roman" w:cs="Times New Roman"/>
          <w:sz w:val="24"/>
          <w:szCs w:val="24"/>
          <w:lang w:val="fr-FR"/>
        </w:rPr>
        <w:t>sélection d</w:t>
      </w:r>
      <w:r w:rsidR="00B42CFC" w:rsidRPr="00E5194D">
        <w:rPr>
          <w:rFonts w:ascii="Times New Roman" w:hAnsi="Times New Roman" w:cs="Times New Roman"/>
          <w:sz w:val="24"/>
          <w:szCs w:val="24"/>
          <w:lang w:val="fr-FR"/>
        </w:rPr>
        <w:t xml:space="preserve">ans </w:t>
      </w:r>
      <w:r w:rsidRPr="00E5194D">
        <w:rPr>
          <w:rFonts w:ascii="Times New Roman" w:hAnsi="Times New Roman" w:cs="Times New Roman"/>
          <w:sz w:val="24"/>
          <w:szCs w:val="24"/>
          <w:lang w:val="fr-FR"/>
        </w:rPr>
        <w:t>l’échantillon et pour l</w:t>
      </w:r>
      <w:r w:rsidR="00B42CFC" w:rsidRPr="00E5194D">
        <w:rPr>
          <w:rFonts w:ascii="Times New Roman" w:hAnsi="Times New Roman" w:cs="Times New Roman"/>
          <w:sz w:val="24"/>
          <w:szCs w:val="24"/>
          <w:lang w:val="fr-FR"/>
        </w:rPr>
        <w:t xml:space="preserve">’exactitude </w:t>
      </w:r>
      <w:r w:rsidRPr="00E5194D">
        <w:rPr>
          <w:rFonts w:ascii="Times New Roman" w:hAnsi="Times New Roman" w:cs="Times New Roman"/>
          <w:sz w:val="24"/>
          <w:szCs w:val="24"/>
          <w:lang w:val="fr-FR"/>
        </w:rPr>
        <w:t>d</w:t>
      </w:r>
      <w:r w:rsidR="00B42CFC" w:rsidRPr="00E5194D">
        <w:rPr>
          <w:rFonts w:ascii="Times New Roman" w:hAnsi="Times New Roman" w:cs="Times New Roman"/>
          <w:sz w:val="24"/>
          <w:szCs w:val="24"/>
          <w:lang w:val="fr-FR"/>
        </w:rPr>
        <w:t>u</w:t>
      </w:r>
      <w:r w:rsidRPr="00E5194D">
        <w:rPr>
          <w:rFonts w:ascii="Times New Roman" w:hAnsi="Times New Roman" w:cs="Times New Roman"/>
          <w:sz w:val="24"/>
          <w:szCs w:val="24"/>
          <w:lang w:val="fr-FR"/>
        </w:rPr>
        <w:t xml:space="preserve"> calcul d</w:t>
      </w:r>
      <w:r w:rsidR="00B42CFC" w:rsidRPr="00E5194D">
        <w:rPr>
          <w:rFonts w:ascii="Times New Roman" w:hAnsi="Times New Roman" w:cs="Times New Roman"/>
          <w:sz w:val="24"/>
          <w:szCs w:val="24"/>
          <w:lang w:val="fr-FR"/>
        </w:rPr>
        <w:t>es</w:t>
      </w:r>
      <w:r w:rsidRPr="00E5194D">
        <w:rPr>
          <w:rFonts w:ascii="Times New Roman" w:hAnsi="Times New Roman" w:cs="Times New Roman"/>
          <w:sz w:val="24"/>
          <w:szCs w:val="24"/>
          <w:lang w:val="fr-FR"/>
        </w:rPr>
        <w:t xml:space="preserve"> poids.</w:t>
      </w:r>
    </w:p>
    <w:p w14:paraId="6AD232B4"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1CF00B8B" w14:textId="77777777" w:rsidR="00750E40" w:rsidRPr="00E5194D" w:rsidRDefault="00750E40" w:rsidP="00750E40">
      <w:pPr>
        <w:spacing w:after="0" w:line="240" w:lineRule="auto"/>
        <w:jc w:val="both"/>
        <w:rPr>
          <w:rFonts w:ascii="Times New Roman" w:hAnsi="Times New Roman" w:cs="Times New Roman"/>
          <w:sz w:val="24"/>
          <w:szCs w:val="24"/>
          <w:lang w:val="fr-FR"/>
        </w:rPr>
      </w:pPr>
      <w:r w:rsidRPr="00E5194D">
        <w:rPr>
          <w:noProof/>
          <w:sz w:val="24"/>
          <w:szCs w:val="24"/>
        </w:rPr>
        <w:drawing>
          <wp:anchor distT="0" distB="0" distL="114300" distR="114300" simplePos="0" relativeHeight="251660288" behindDoc="1" locked="0" layoutInCell="1" allowOverlap="1" wp14:anchorId="32F15AE4" wp14:editId="7038A1AF">
            <wp:simplePos x="0" y="0"/>
            <wp:positionH relativeFrom="column">
              <wp:posOffset>0</wp:posOffset>
            </wp:positionH>
            <wp:positionV relativeFrom="paragraph">
              <wp:posOffset>285115</wp:posOffset>
            </wp:positionV>
            <wp:extent cx="3248025" cy="5724525"/>
            <wp:effectExtent l="0" t="0" r="0" b="0"/>
            <wp:wrapTight wrapText="bothSides">
              <wp:wrapPolygon edited="0">
                <wp:start x="0" y="0"/>
                <wp:lineTo x="0" y="21564"/>
                <wp:lineTo x="21537" y="21564"/>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25" cy="5724525"/>
                    </a:xfrm>
                    <a:prstGeom prst="rect">
                      <a:avLst/>
                    </a:prstGeom>
                    <a:noFill/>
                    <a:ln>
                      <a:noFill/>
                    </a:ln>
                  </pic:spPr>
                </pic:pic>
              </a:graphicData>
            </a:graphic>
          </wp:anchor>
        </w:drawing>
      </w:r>
    </w:p>
    <w:p w14:paraId="3FF7998E" w14:textId="6580DD25"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sélection effective des ménages peut se faire soit en utilisant du papier ou </w:t>
      </w:r>
      <w:r w:rsidR="00F97C9D" w:rsidRPr="00E5194D">
        <w:rPr>
          <w:rFonts w:ascii="Times New Roman" w:hAnsi="Times New Roman" w:cs="Times New Roman"/>
          <w:sz w:val="24"/>
          <w:szCs w:val="24"/>
          <w:lang w:val="fr-FR"/>
        </w:rPr>
        <w:t xml:space="preserve">par </w:t>
      </w:r>
      <w:r w:rsidRPr="00E5194D">
        <w:rPr>
          <w:rFonts w:ascii="Times New Roman" w:hAnsi="Times New Roman" w:cs="Times New Roman"/>
          <w:sz w:val="24"/>
          <w:szCs w:val="24"/>
          <w:lang w:val="fr-FR"/>
        </w:rPr>
        <w:t>CAPI (solution à confirmer avec les équipes de sondage). Quelle que soit la méthode utilisée, l</w:t>
      </w:r>
      <w:r w:rsidR="00F97C9D" w:rsidRPr="00E5194D">
        <w:rPr>
          <w:rFonts w:ascii="Times New Roman" w:hAnsi="Times New Roman" w:cs="Times New Roman"/>
          <w:sz w:val="24"/>
          <w:szCs w:val="24"/>
          <w:lang w:val="fr-FR"/>
        </w:rPr>
        <w:t xml:space="preserve">a démarche </w:t>
      </w:r>
      <w:r w:rsidRPr="00E5194D">
        <w:rPr>
          <w:rFonts w:ascii="Times New Roman" w:hAnsi="Times New Roman" w:cs="Times New Roman"/>
          <w:sz w:val="24"/>
          <w:szCs w:val="24"/>
          <w:lang w:val="fr-FR"/>
        </w:rPr>
        <w:t>e</w:t>
      </w:r>
      <w:r w:rsidR="00F97C9D" w:rsidRPr="00E5194D">
        <w:rPr>
          <w:rFonts w:ascii="Times New Roman" w:hAnsi="Times New Roman" w:cs="Times New Roman"/>
          <w:sz w:val="24"/>
          <w:szCs w:val="24"/>
          <w:lang w:val="fr-FR"/>
        </w:rPr>
        <w:t>st</w:t>
      </w:r>
      <w:r w:rsidRPr="00E5194D">
        <w:rPr>
          <w:rFonts w:ascii="Times New Roman" w:hAnsi="Times New Roman" w:cs="Times New Roman"/>
          <w:sz w:val="24"/>
          <w:szCs w:val="24"/>
          <w:lang w:val="fr-FR"/>
        </w:rPr>
        <w:t xml:space="preserve"> similaire. Tout d</w:t>
      </w:r>
      <w:r w:rsidR="00F97C9D"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abord, les listes </w:t>
      </w:r>
      <w:r w:rsidR="00F97C9D" w:rsidRPr="00E5194D">
        <w:rPr>
          <w:rFonts w:ascii="Times New Roman" w:hAnsi="Times New Roman" w:cs="Times New Roman"/>
          <w:sz w:val="24"/>
          <w:szCs w:val="24"/>
          <w:lang w:val="fr-FR"/>
        </w:rPr>
        <w:t xml:space="preserve">de ménages </w:t>
      </w:r>
      <w:r w:rsidRPr="00E5194D">
        <w:rPr>
          <w:rFonts w:ascii="Times New Roman" w:hAnsi="Times New Roman" w:cs="Times New Roman"/>
          <w:sz w:val="24"/>
          <w:szCs w:val="24"/>
          <w:lang w:val="fr-FR"/>
        </w:rPr>
        <w:t>produites par les membres de l</w:t>
      </w:r>
      <w:r w:rsidR="00F97C9D"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équipe de </w:t>
      </w:r>
      <w:r w:rsidR="00F97C9D" w:rsidRPr="00E5194D">
        <w:rPr>
          <w:rFonts w:ascii="Times New Roman" w:hAnsi="Times New Roman" w:cs="Times New Roman"/>
          <w:sz w:val="24"/>
          <w:szCs w:val="24"/>
          <w:lang w:val="fr-FR"/>
        </w:rPr>
        <w:t xml:space="preserve">dénombrement </w:t>
      </w:r>
      <w:r w:rsidRPr="00E5194D">
        <w:rPr>
          <w:rFonts w:ascii="Times New Roman" w:hAnsi="Times New Roman" w:cs="Times New Roman"/>
          <w:sz w:val="24"/>
          <w:szCs w:val="24"/>
          <w:lang w:val="fr-FR"/>
        </w:rPr>
        <w:t>sont compilées dans une seule liste et triées de façon systématique (généralement géographiquement). Le nombre total de ménages est divisé par le nombre (ménages à interviewer et ménage</w:t>
      </w:r>
      <w:r w:rsidR="00F97C9D"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remplacement) qui doit être sélectionné pour l</w:t>
      </w:r>
      <w:r w:rsidR="00F97C9D"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enquête. Ce nombre (comprenant jusqu'à quatre chiffres décimaux) est connu comme le "pas"</w:t>
      </w:r>
      <w:r w:rsidR="00F97C9D"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Un numéro est alors sélectionné aléatoirement et le ménage </w:t>
      </w:r>
      <w:r w:rsidR="00F97C9D" w:rsidRPr="00E5194D">
        <w:rPr>
          <w:rFonts w:ascii="Times New Roman" w:hAnsi="Times New Roman" w:cs="Times New Roman"/>
          <w:sz w:val="24"/>
          <w:szCs w:val="24"/>
          <w:lang w:val="fr-FR"/>
        </w:rPr>
        <w:t xml:space="preserve">portant ce numéro est le premier ménage échantillon. Le ménage suivant </w:t>
      </w:r>
      <w:r w:rsidRPr="00E5194D">
        <w:rPr>
          <w:rFonts w:ascii="Times New Roman" w:hAnsi="Times New Roman" w:cs="Times New Roman"/>
          <w:sz w:val="24"/>
          <w:szCs w:val="24"/>
          <w:lang w:val="fr-FR"/>
        </w:rPr>
        <w:t>est obtenu en ajoutant à ce numéro le pas. Lorsque la fin de la liste est atteinte, la sélection se poursuit depuis le début. Une fois que le nombre requis a été sélectionné, les ménages issus du tirage sont répartis aléatoirement entre « ménages à interviewer » et « ménage</w:t>
      </w:r>
      <w:r w:rsidR="00C87ADF"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remplacement ». Voir l’exemple ci-dessous dans lequel 12 ménages à interviewés et 4 </w:t>
      </w:r>
      <w:r w:rsidR="00F97C9D" w:rsidRPr="00E5194D">
        <w:rPr>
          <w:rFonts w:ascii="Times New Roman" w:hAnsi="Times New Roman" w:cs="Times New Roman"/>
          <w:sz w:val="24"/>
          <w:szCs w:val="24"/>
          <w:lang w:val="fr-FR"/>
        </w:rPr>
        <w:t>ménages de remplacement</w:t>
      </w:r>
      <w:r w:rsidR="00F97C9D" w:rsidRPr="00E5194D" w:rsidDel="00F97C9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sont </w:t>
      </w:r>
      <w:r w:rsidR="00F97C9D" w:rsidRPr="00E5194D">
        <w:rPr>
          <w:rFonts w:ascii="Times New Roman" w:hAnsi="Times New Roman" w:cs="Times New Roman"/>
          <w:sz w:val="24"/>
          <w:szCs w:val="24"/>
          <w:lang w:val="fr-FR"/>
        </w:rPr>
        <w:t xml:space="preserve">choisis sur une </w:t>
      </w:r>
      <w:r w:rsidRPr="00E5194D">
        <w:rPr>
          <w:rFonts w:ascii="Times New Roman" w:hAnsi="Times New Roman" w:cs="Times New Roman"/>
          <w:sz w:val="24"/>
          <w:szCs w:val="24"/>
          <w:lang w:val="fr-FR"/>
        </w:rPr>
        <w:t>liste de 119 ménages.</w:t>
      </w:r>
    </w:p>
    <w:p w14:paraId="18CAB00F" w14:textId="389716A5"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liste comprend les ménages recensés par cinq membres de l</w:t>
      </w:r>
      <w:r w:rsidR="00C87AD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équipe de listing (A, B, C, D et E). Le point de départ aléatoire a été choisi comme le ménage 18. Il y a 119 ménages au total sur la liste et 16 sont nécessaires (12 à interviewer et 4 remplaçants). Le pas est donc 119/16 = 7,4375. A partir du ménage 18: 18 + 7,4375 = 25,4375 et le ménage 25 est sélectionné. 25,4375 + 7,4375 = 32,875 et le ménage 32 est sélectionné. Le </w:t>
      </w:r>
      <w:r w:rsidR="002A505A" w:rsidRPr="00E5194D">
        <w:rPr>
          <w:rFonts w:ascii="Times New Roman" w:hAnsi="Times New Roman" w:cs="Times New Roman"/>
          <w:sz w:val="24"/>
          <w:szCs w:val="24"/>
          <w:lang w:val="fr-FR"/>
        </w:rPr>
        <w:t>ménage sélectionné</w:t>
      </w:r>
      <w:r w:rsidRPr="00E5194D">
        <w:rPr>
          <w:rFonts w:ascii="Times New Roman" w:hAnsi="Times New Roman" w:cs="Times New Roman"/>
          <w:sz w:val="24"/>
          <w:szCs w:val="24"/>
          <w:lang w:val="fr-FR"/>
        </w:rPr>
        <w:t xml:space="preserve"> s’obtient en prenant la partie entière du nombre (il n’est pas arrondi). Cela continue jusqu'au ménage 114. 114,6875 + 7,4375 = 122,125, mais puisque la liste se termine à 119, il faut revenir au début de la liste (122,125 - 119 = 3.125). A partir des 16 ménages </w:t>
      </w:r>
      <w:r w:rsidR="002A505A" w:rsidRPr="00E5194D">
        <w:rPr>
          <w:rFonts w:ascii="Times New Roman" w:hAnsi="Times New Roman" w:cs="Times New Roman"/>
          <w:sz w:val="24"/>
          <w:szCs w:val="24"/>
          <w:lang w:val="fr-FR"/>
        </w:rPr>
        <w:t>sélectionnés :</w:t>
      </w:r>
      <w:r w:rsidRPr="00E5194D">
        <w:rPr>
          <w:rFonts w:ascii="Times New Roman" w:hAnsi="Times New Roman" w:cs="Times New Roman"/>
          <w:sz w:val="24"/>
          <w:szCs w:val="24"/>
          <w:lang w:val="fr-FR"/>
        </w:rPr>
        <w:t xml:space="preserve"> 3, 10, 18, 25, 32, 40, 47, 55, 62, 70, 77, 84, 92, 99, 107, et 114, une table de nombres aléatoires est </w:t>
      </w:r>
      <w:r w:rsidR="002A505A" w:rsidRPr="00E5194D">
        <w:rPr>
          <w:rFonts w:ascii="Times New Roman" w:hAnsi="Times New Roman" w:cs="Times New Roman"/>
          <w:sz w:val="24"/>
          <w:szCs w:val="24"/>
          <w:lang w:val="fr-FR"/>
        </w:rPr>
        <w:t>utilisée</w:t>
      </w:r>
      <w:r w:rsidRPr="00E5194D">
        <w:rPr>
          <w:rFonts w:ascii="Times New Roman" w:hAnsi="Times New Roman" w:cs="Times New Roman"/>
          <w:sz w:val="24"/>
          <w:szCs w:val="24"/>
          <w:lang w:val="fr-FR"/>
        </w:rPr>
        <w:t xml:space="preserve"> pour sélectionner </w:t>
      </w:r>
      <w:r w:rsidR="00C87ADF" w:rsidRPr="00E5194D">
        <w:rPr>
          <w:rFonts w:ascii="Times New Roman" w:hAnsi="Times New Roman" w:cs="Times New Roman"/>
          <w:sz w:val="24"/>
          <w:szCs w:val="24"/>
          <w:lang w:val="fr-FR"/>
        </w:rPr>
        <w:t xml:space="preserve">les </w:t>
      </w:r>
      <w:r w:rsidRPr="00E5194D">
        <w:rPr>
          <w:rFonts w:ascii="Times New Roman" w:hAnsi="Times New Roman" w:cs="Times New Roman"/>
          <w:sz w:val="24"/>
          <w:szCs w:val="24"/>
          <w:lang w:val="fr-FR"/>
        </w:rPr>
        <w:t xml:space="preserve">12 ménages à interviewer et </w:t>
      </w:r>
      <w:r w:rsidR="00C87ADF" w:rsidRPr="00E5194D">
        <w:rPr>
          <w:rFonts w:ascii="Times New Roman" w:hAnsi="Times New Roman" w:cs="Times New Roman"/>
          <w:sz w:val="24"/>
          <w:szCs w:val="24"/>
          <w:lang w:val="fr-FR"/>
        </w:rPr>
        <w:t xml:space="preserve">les </w:t>
      </w:r>
      <w:r w:rsidRPr="00E5194D">
        <w:rPr>
          <w:rFonts w:ascii="Times New Roman" w:hAnsi="Times New Roman" w:cs="Times New Roman"/>
          <w:sz w:val="24"/>
          <w:szCs w:val="24"/>
          <w:lang w:val="fr-FR"/>
        </w:rPr>
        <w:t xml:space="preserve">4 </w:t>
      </w:r>
      <w:r w:rsidR="00C87ADF" w:rsidRPr="00E5194D">
        <w:rPr>
          <w:rFonts w:ascii="Times New Roman" w:hAnsi="Times New Roman" w:cs="Times New Roman"/>
          <w:sz w:val="24"/>
          <w:szCs w:val="24"/>
          <w:lang w:val="fr-FR"/>
        </w:rPr>
        <w:t xml:space="preserve">ménages de </w:t>
      </w:r>
      <w:r w:rsidRPr="00E5194D">
        <w:rPr>
          <w:rFonts w:ascii="Times New Roman" w:hAnsi="Times New Roman" w:cs="Times New Roman"/>
          <w:sz w:val="24"/>
          <w:szCs w:val="24"/>
          <w:lang w:val="fr-FR"/>
        </w:rPr>
        <w:t>rempla</w:t>
      </w:r>
      <w:r w:rsidR="00C87ADF" w:rsidRPr="00E5194D">
        <w:rPr>
          <w:rFonts w:ascii="Times New Roman" w:hAnsi="Times New Roman" w:cs="Times New Roman"/>
          <w:sz w:val="24"/>
          <w:szCs w:val="24"/>
          <w:lang w:val="fr-FR"/>
        </w:rPr>
        <w:t>cement</w:t>
      </w:r>
      <w:r w:rsidRPr="00E5194D">
        <w:rPr>
          <w:rFonts w:ascii="Times New Roman" w:hAnsi="Times New Roman" w:cs="Times New Roman"/>
          <w:sz w:val="24"/>
          <w:szCs w:val="24"/>
          <w:lang w:val="fr-FR"/>
        </w:rPr>
        <w:t>.</w:t>
      </w:r>
    </w:p>
    <w:p w14:paraId="32D0F043"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149E18C1" w14:textId="77777777" w:rsidR="00750E40" w:rsidRPr="00E5194D" w:rsidRDefault="00750E40" w:rsidP="00C328FB">
      <w:pPr>
        <w:pStyle w:val="Style13"/>
        <w:rPr>
          <w:color w:val="auto"/>
        </w:rPr>
      </w:pPr>
      <w:bookmarkStart w:id="72" w:name="_Toc459725449"/>
      <w:r w:rsidRPr="00E5194D">
        <w:rPr>
          <w:color w:val="auto"/>
        </w:rPr>
        <w:t>4.4.3. Cas des ZD de grande taille</w:t>
      </w:r>
      <w:bookmarkEnd w:id="72"/>
    </w:p>
    <w:p w14:paraId="1028527F"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75F19652" w14:textId="5278089F"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certains cas rares, </w:t>
      </w:r>
      <w:r w:rsidR="00C87ADF" w:rsidRPr="00E5194D">
        <w:rPr>
          <w:rFonts w:ascii="Times New Roman" w:hAnsi="Times New Roman" w:cs="Times New Roman"/>
          <w:sz w:val="24"/>
          <w:szCs w:val="24"/>
          <w:lang w:val="fr-FR"/>
        </w:rPr>
        <w:t xml:space="preserve">certaines </w:t>
      </w:r>
      <w:r w:rsidRPr="00E5194D">
        <w:rPr>
          <w:rFonts w:ascii="Times New Roman" w:hAnsi="Times New Roman" w:cs="Times New Roman"/>
          <w:sz w:val="24"/>
          <w:szCs w:val="24"/>
          <w:lang w:val="fr-FR"/>
        </w:rPr>
        <w:t xml:space="preserve">ZD sont trop grandes pour </w:t>
      </w:r>
      <w:r w:rsidR="00C87ADF" w:rsidRPr="00E5194D">
        <w:rPr>
          <w:rFonts w:ascii="Times New Roman" w:hAnsi="Times New Roman" w:cs="Times New Roman"/>
          <w:sz w:val="24"/>
          <w:szCs w:val="24"/>
          <w:lang w:val="fr-FR"/>
        </w:rPr>
        <w:t xml:space="preserve">être dénombrées </w:t>
      </w:r>
      <w:r w:rsidRPr="00E5194D">
        <w:rPr>
          <w:rFonts w:ascii="Times New Roman" w:hAnsi="Times New Roman" w:cs="Times New Roman"/>
          <w:sz w:val="24"/>
          <w:szCs w:val="24"/>
          <w:lang w:val="fr-FR"/>
        </w:rPr>
        <w:t xml:space="preserve">dans </w:t>
      </w:r>
      <w:r w:rsidR="00C87ADF" w:rsidRPr="00E5194D">
        <w:rPr>
          <w:rFonts w:ascii="Times New Roman" w:hAnsi="Times New Roman" w:cs="Times New Roman"/>
          <w:sz w:val="24"/>
          <w:szCs w:val="24"/>
          <w:lang w:val="fr-FR"/>
        </w:rPr>
        <w:t>des délais raisonnables</w:t>
      </w:r>
      <w:r w:rsidRPr="00E5194D">
        <w:rPr>
          <w:rFonts w:ascii="Times New Roman" w:hAnsi="Times New Roman" w:cs="Times New Roman"/>
          <w:sz w:val="24"/>
          <w:szCs w:val="24"/>
          <w:lang w:val="fr-FR"/>
        </w:rPr>
        <w:t xml:space="preserve">. Dans ce cas, la ZD doit être segmentée. Durant la segmentation, la ZD est divisée en deux ou trois subdivision de taille égale d’environ 200 ménages. Cette segmentation devrait être faite en utilisant la carte de la ZD et en définissant clairement les limites des subdivisions. Une fois segmentée, une des parties est aléatoirement sélectionnée pour </w:t>
      </w:r>
      <w:r w:rsidR="00C87ADF" w:rsidRPr="00E5194D">
        <w:rPr>
          <w:rFonts w:ascii="Times New Roman" w:hAnsi="Times New Roman" w:cs="Times New Roman"/>
          <w:sz w:val="24"/>
          <w:szCs w:val="24"/>
          <w:lang w:val="fr-FR"/>
        </w:rPr>
        <w:t xml:space="preserve">faire l’objet du dénombrement </w:t>
      </w:r>
      <w:r w:rsidRPr="00E5194D">
        <w:rPr>
          <w:rFonts w:ascii="Times New Roman" w:hAnsi="Times New Roman" w:cs="Times New Roman"/>
          <w:sz w:val="24"/>
          <w:szCs w:val="24"/>
          <w:lang w:val="fr-FR"/>
        </w:rPr>
        <w:t>de</w:t>
      </w:r>
      <w:r w:rsidR="00C87ADF"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ménage</w:t>
      </w:r>
      <w:r w:rsidR="00C87ADF"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comme décrit</w:t>
      </w:r>
      <w:r w:rsidR="00C87ADF" w:rsidRPr="00E5194D">
        <w:rPr>
          <w:rFonts w:ascii="Times New Roman" w:hAnsi="Times New Roman" w:cs="Times New Roman"/>
          <w:sz w:val="24"/>
          <w:szCs w:val="24"/>
          <w:lang w:val="fr-FR"/>
        </w:rPr>
        <w:t xml:space="preserve"> ci-dessus</w:t>
      </w:r>
      <w:r w:rsidRPr="00E5194D">
        <w:rPr>
          <w:rFonts w:ascii="Times New Roman" w:hAnsi="Times New Roman" w:cs="Times New Roman"/>
          <w:sz w:val="24"/>
          <w:szCs w:val="24"/>
          <w:lang w:val="fr-FR"/>
        </w:rPr>
        <w:t>. Dans le cas d’une segmentation, il est extrêmement important que le superviseur de terrain note clairement que la ZD a été segmentée et en combien de parties</w:t>
      </w:r>
      <w:r w:rsidR="00C87ADF"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Cette information est nécessaire pour un calcul sans biais des poids de sondage.</w:t>
      </w:r>
    </w:p>
    <w:p w14:paraId="5020ACDE"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10949BD7" w14:textId="77777777" w:rsidR="00750E40" w:rsidRPr="00E5194D" w:rsidRDefault="00750E40" w:rsidP="00C328FB">
      <w:pPr>
        <w:pStyle w:val="Style12"/>
        <w:rPr>
          <w:color w:val="auto"/>
        </w:rPr>
      </w:pPr>
      <w:bookmarkStart w:id="73" w:name="_Toc455726818"/>
      <w:bookmarkStart w:id="74" w:name="_Toc459725450"/>
      <w:r w:rsidRPr="00E5194D">
        <w:rPr>
          <w:color w:val="auto"/>
        </w:rPr>
        <w:t>4.5. Procédure de remplacement</w:t>
      </w:r>
      <w:bookmarkEnd w:id="73"/>
      <w:bookmarkEnd w:id="74"/>
    </w:p>
    <w:p w14:paraId="302B3CC1"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05C6940E" w14:textId="296B7346"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Pendant le</w:t>
      </w:r>
      <w:r w:rsidR="00C84765"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trava</w:t>
      </w:r>
      <w:r w:rsidR="00C84765" w:rsidRPr="00E5194D">
        <w:rPr>
          <w:rFonts w:ascii="Times New Roman" w:hAnsi="Times New Roman" w:cs="Times New Roman"/>
          <w:sz w:val="24"/>
          <w:szCs w:val="24"/>
          <w:lang w:val="fr-FR"/>
        </w:rPr>
        <w:t xml:space="preserve">ux </w:t>
      </w:r>
      <w:r w:rsidRPr="00E5194D">
        <w:rPr>
          <w:rFonts w:ascii="Times New Roman" w:hAnsi="Times New Roman" w:cs="Times New Roman"/>
          <w:sz w:val="24"/>
          <w:szCs w:val="24"/>
          <w:lang w:val="fr-FR"/>
        </w:rPr>
        <w:t xml:space="preserve">de terrain, il </w:t>
      </w:r>
      <w:r w:rsidR="00082ED2" w:rsidRPr="00E5194D">
        <w:rPr>
          <w:rFonts w:ascii="Times New Roman" w:hAnsi="Times New Roman" w:cs="Times New Roman"/>
          <w:sz w:val="24"/>
          <w:szCs w:val="24"/>
          <w:lang w:val="fr-FR"/>
        </w:rPr>
        <w:t xml:space="preserve">arrive que l’enquête ne soit pas réalisable dans certains ménages sélectionnés ou même une </w:t>
      </w:r>
      <w:r w:rsidRPr="00E5194D">
        <w:rPr>
          <w:rFonts w:ascii="Times New Roman" w:hAnsi="Times New Roman" w:cs="Times New Roman"/>
          <w:sz w:val="24"/>
          <w:szCs w:val="24"/>
          <w:lang w:val="fr-FR"/>
        </w:rPr>
        <w:t xml:space="preserve">ZD </w:t>
      </w:r>
      <w:r w:rsidR="00082ED2" w:rsidRPr="00E5194D">
        <w:rPr>
          <w:rFonts w:ascii="Times New Roman" w:hAnsi="Times New Roman" w:cs="Times New Roman"/>
          <w:sz w:val="24"/>
          <w:szCs w:val="24"/>
          <w:lang w:val="fr-FR"/>
        </w:rPr>
        <w:t>entière</w:t>
      </w:r>
      <w:r w:rsidRPr="00E5194D">
        <w:rPr>
          <w:rFonts w:ascii="Times New Roman" w:hAnsi="Times New Roman" w:cs="Times New Roman"/>
          <w:sz w:val="24"/>
          <w:szCs w:val="24"/>
          <w:lang w:val="fr-FR"/>
        </w:rPr>
        <w:t xml:space="preserve">. Dans le cas idéal, l’échantillon devrait avoir des ZD et des ménages </w:t>
      </w:r>
      <w:r w:rsidR="00C84765" w:rsidRPr="00E5194D">
        <w:rPr>
          <w:rFonts w:ascii="Times New Roman" w:hAnsi="Times New Roman" w:cs="Times New Roman"/>
          <w:sz w:val="24"/>
          <w:szCs w:val="24"/>
          <w:lang w:val="fr-FR"/>
        </w:rPr>
        <w:t xml:space="preserve">de remplacement </w:t>
      </w:r>
      <w:r w:rsidRPr="00E5194D">
        <w:rPr>
          <w:rFonts w:ascii="Times New Roman" w:hAnsi="Times New Roman" w:cs="Times New Roman"/>
          <w:sz w:val="24"/>
          <w:szCs w:val="24"/>
          <w:lang w:val="fr-FR"/>
        </w:rPr>
        <w:t xml:space="preserve">pour </w:t>
      </w:r>
      <w:r w:rsidR="00C84765" w:rsidRPr="00E5194D">
        <w:rPr>
          <w:rFonts w:ascii="Times New Roman" w:hAnsi="Times New Roman" w:cs="Times New Roman"/>
          <w:sz w:val="24"/>
          <w:szCs w:val="24"/>
          <w:lang w:val="fr-FR"/>
        </w:rPr>
        <w:t xml:space="preserve">y </w:t>
      </w:r>
      <w:r w:rsidRPr="00E5194D">
        <w:rPr>
          <w:rFonts w:ascii="Times New Roman" w:hAnsi="Times New Roman" w:cs="Times New Roman"/>
          <w:sz w:val="24"/>
          <w:szCs w:val="24"/>
          <w:lang w:val="fr-FR"/>
        </w:rPr>
        <w:t xml:space="preserve">faire face. Cependant ceci est rarement fait en pratique dans les pays en développement </w:t>
      </w:r>
      <w:r w:rsidR="00C84765" w:rsidRPr="00E5194D">
        <w:rPr>
          <w:rFonts w:ascii="Times New Roman" w:hAnsi="Times New Roman" w:cs="Times New Roman"/>
          <w:sz w:val="24"/>
          <w:szCs w:val="24"/>
          <w:lang w:val="fr-FR"/>
        </w:rPr>
        <w:t xml:space="preserve">du fait d’un </w:t>
      </w:r>
      <w:r w:rsidRPr="00E5194D">
        <w:rPr>
          <w:rFonts w:ascii="Times New Roman" w:hAnsi="Times New Roman" w:cs="Times New Roman"/>
          <w:sz w:val="24"/>
          <w:szCs w:val="24"/>
          <w:lang w:val="fr-FR"/>
        </w:rPr>
        <w:t>taux de refus difficile à estimer</w:t>
      </w:r>
      <w:r w:rsidR="00C84765" w:rsidRPr="00E5194D">
        <w:rPr>
          <w:rFonts w:ascii="Times New Roman" w:hAnsi="Times New Roman" w:cs="Times New Roman"/>
          <w:sz w:val="24"/>
          <w:szCs w:val="24"/>
          <w:lang w:val="fr-FR"/>
        </w:rPr>
        <w:t xml:space="preserve"> ; en effet </w:t>
      </w:r>
      <w:r w:rsidRPr="00E5194D">
        <w:rPr>
          <w:rFonts w:ascii="Times New Roman" w:hAnsi="Times New Roman" w:cs="Times New Roman"/>
          <w:sz w:val="24"/>
          <w:szCs w:val="24"/>
          <w:lang w:val="fr-FR"/>
        </w:rPr>
        <w:t>toute sous-</w:t>
      </w:r>
      <w:r w:rsidR="00F76812" w:rsidRPr="00E5194D">
        <w:rPr>
          <w:rFonts w:ascii="Times New Roman" w:hAnsi="Times New Roman" w:cs="Times New Roman"/>
          <w:sz w:val="24"/>
          <w:szCs w:val="24"/>
          <w:lang w:val="fr-FR"/>
        </w:rPr>
        <w:t>estimation d</w:t>
      </w:r>
      <w:r w:rsidR="00C84765" w:rsidRPr="00E5194D">
        <w:rPr>
          <w:rFonts w:ascii="Times New Roman" w:hAnsi="Times New Roman" w:cs="Times New Roman"/>
          <w:sz w:val="24"/>
          <w:szCs w:val="24"/>
          <w:lang w:val="fr-FR"/>
        </w:rPr>
        <w:t xml:space="preserve">e ce taux </w:t>
      </w:r>
      <w:r w:rsidRPr="00E5194D">
        <w:rPr>
          <w:rFonts w:ascii="Times New Roman" w:hAnsi="Times New Roman" w:cs="Times New Roman"/>
          <w:sz w:val="24"/>
          <w:szCs w:val="24"/>
          <w:lang w:val="fr-FR"/>
        </w:rPr>
        <w:t>conduira à un échantillon plus petit que prévu tandis qu’une surestimation aura des répercussions sur les coûts de mis</w:t>
      </w:r>
      <w:r w:rsidR="00AF41C1"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en œuvre</w:t>
      </w:r>
      <w:r w:rsidR="00C84765" w:rsidRPr="00E5194D">
        <w:rPr>
          <w:rFonts w:ascii="Times New Roman" w:hAnsi="Times New Roman" w:cs="Times New Roman"/>
          <w:sz w:val="24"/>
          <w:szCs w:val="24"/>
          <w:lang w:val="fr-FR"/>
        </w:rPr>
        <w:t xml:space="preserve"> de l’enquête</w:t>
      </w:r>
      <w:r w:rsidRPr="00E5194D">
        <w:rPr>
          <w:rFonts w:ascii="Times New Roman" w:hAnsi="Times New Roman" w:cs="Times New Roman"/>
          <w:sz w:val="24"/>
          <w:szCs w:val="24"/>
          <w:lang w:val="fr-FR"/>
        </w:rPr>
        <w:t xml:space="preserve">. </w:t>
      </w:r>
      <w:r w:rsidR="00C84765" w:rsidRPr="00E5194D">
        <w:rPr>
          <w:rFonts w:ascii="Times New Roman" w:hAnsi="Times New Roman" w:cs="Times New Roman"/>
          <w:sz w:val="24"/>
          <w:szCs w:val="24"/>
          <w:lang w:val="fr-FR"/>
        </w:rPr>
        <w:t>Afin d’améliorer le [plan de sondage</w:t>
      </w:r>
      <w:r w:rsidRPr="00E5194D">
        <w:rPr>
          <w:rFonts w:ascii="Times New Roman" w:hAnsi="Times New Roman" w:cs="Times New Roman"/>
          <w:sz w:val="24"/>
          <w:szCs w:val="24"/>
          <w:lang w:val="fr-FR"/>
        </w:rPr>
        <w:t xml:space="preserve">, les enquêtes du projet de l’UEMOA utiliseront les </w:t>
      </w:r>
      <w:r w:rsidR="00C84765" w:rsidRPr="00E5194D">
        <w:rPr>
          <w:rFonts w:ascii="Times New Roman" w:hAnsi="Times New Roman" w:cs="Times New Roman"/>
          <w:sz w:val="24"/>
          <w:szCs w:val="24"/>
          <w:lang w:val="fr-FR"/>
        </w:rPr>
        <w:t xml:space="preserve">procédures de </w:t>
      </w:r>
      <w:r w:rsidRPr="00E5194D">
        <w:rPr>
          <w:rFonts w:ascii="Times New Roman" w:hAnsi="Times New Roman" w:cs="Times New Roman"/>
          <w:sz w:val="24"/>
          <w:szCs w:val="24"/>
          <w:lang w:val="fr-FR"/>
        </w:rPr>
        <w:t>remplacement.</w:t>
      </w:r>
    </w:p>
    <w:p w14:paraId="0A8E6717" w14:textId="77777777" w:rsidR="00082ED2" w:rsidRPr="00E5194D" w:rsidRDefault="00082ED2" w:rsidP="00750E40">
      <w:pPr>
        <w:spacing w:after="0" w:line="240" w:lineRule="auto"/>
        <w:jc w:val="both"/>
        <w:rPr>
          <w:rFonts w:ascii="Times New Roman" w:hAnsi="Times New Roman" w:cs="Times New Roman"/>
          <w:sz w:val="24"/>
          <w:szCs w:val="24"/>
          <w:lang w:val="fr-FR"/>
        </w:rPr>
      </w:pPr>
    </w:p>
    <w:p w14:paraId="2E2A8BB1" w14:textId="737C8C4D"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remplacements peuvent avoir lieu au niveau des ZD ou au niveau des ménages. Le remplacement de</w:t>
      </w:r>
      <w:r w:rsidR="00C87561"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ZD </w:t>
      </w:r>
      <w:r w:rsidR="00C87561"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st généralement dus à l’inaccessibilité, à de</w:t>
      </w:r>
      <w:r w:rsidR="00C87561" w:rsidRPr="00E5194D">
        <w:rPr>
          <w:rFonts w:ascii="Times New Roman" w:hAnsi="Times New Roman" w:cs="Times New Roman"/>
          <w:sz w:val="24"/>
          <w:szCs w:val="24"/>
          <w:lang w:val="fr-FR"/>
        </w:rPr>
        <w:t xml:space="preserve"> mauvaises </w:t>
      </w:r>
      <w:r w:rsidRPr="00E5194D">
        <w:rPr>
          <w:rFonts w:ascii="Times New Roman" w:hAnsi="Times New Roman" w:cs="Times New Roman"/>
          <w:sz w:val="24"/>
          <w:szCs w:val="24"/>
          <w:lang w:val="fr-FR"/>
        </w:rPr>
        <w:t xml:space="preserve">routes, ou à des préoccupations sécuritaires. Puisque les ZD qui ne peuvent pas être atteints sont fondamentalement différentes de celles qui peuvent l’être du fait de l’éloignement ou de l’insécurité par exemple, tout remplacement de ZD conduira à une perte de représentativité de l’échantillon final. Par exemple dans un pays hypothétique, si la zone du lac située dans la région Nord est inaccessible, l’enquête </w:t>
      </w:r>
      <w:r w:rsidR="0087687D" w:rsidRPr="00E5194D">
        <w:rPr>
          <w:rFonts w:ascii="Times New Roman" w:hAnsi="Times New Roman" w:cs="Times New Roman"/>
          <w:sz w:val="24"/>
          <w:szCs w:val="24"/>
          <w:lang w:val="fr-FR"/>
        </w:rPr>
        <w:t>sera représentative</w:t>
      </w:r>
      <w:r w:rsidRPr="00E5194D">
        <w:rPr>
          <w:rFonts w:ascii="Times New Roman" w:hAnsi="Times New Roman" w:cs="Times New Roman"/>
          <w:sz w:val="24"/>
          <w:szCs w:val="24"/>
          <w:lang w:val="fr-FR"/>
        </w:rPr>
        <w:t xml:space="preserve"> dans cette région excepté la zone de lac. De manière similaire, si c’est seulement une partie de la zone du lac qui n’est pas accessible alors l’enquête sera représentative de la région Nord excepté les zones qui sont exclues pour des raisons de sécurité. Il est important de bien préciser les zones exclues dans la documentation de l’enquête et dans tous les rapports utilisant les données. Etant donné que l’exclusion d</w:t>
      </w:r>
      <w:r w:rsidR="00C87561" w:rsidRPr="00E5194D">
        <w:rPr>
          <w:rFonts w:ascii="Times New Roman" w:hAnsi="Times New Roman" w:cs="Times New Roman"/>
          <w:sz w:val="24"/>
          <w:szCs w:val="24"/>
          <w:lang w:val="fr-FR"/>
        </w:rPr>
        <w:t>’un</w:t>
      </w:r>
      <w:r w:rsidRPr="00E5194D">
        <w:rPr>
          <w:rFonts w:ascii="Times New Roman" w:hAnsi="Times New Roman" w:cs="Times New Roman"/>
          <w:sz w:val="24"/>
          <w:szCs w:val="24"/>
          <w:lang w:val="fr-FR"/>
        </w:rPr>
        <w:t xml:space="preserve">e ZD conduit à une perte de représentativité de l’enquête, les concepteurs devraient chercher à l’éviter autant que possible. </w:t>
      </w:r>
      <w:r w:rsidR="00C87561" w:rsidRPr="00E5194D">
        <w:rPr>
          <w:rFonts w:ascii="Times New Roman" w:hAnsi="Times New Roman" w:cs="Times New Roman"/>
          <w:sz w:val="24"/>
          <w:szCs w:val="24"/>
          <w:lang w:val="fr-FR"/>
        </w:rPr>
        <w:t xml:space="preserve">Par exemple si une région se trouve dans une situation </w:t>
      </w:r>
      <w:r w:rsidRPr="00E5194D">
        <w:rPr>
          <w:rFonts w:ascii="Times New Roman" w:hAnsi="Times New Roman" w:cs="Times New Roman"/>
          <w:sz w:val="24"/>
          <w:szCs w:val="24"/>
          <w:lang w:val="fr-FR"/>
        </w:rPr>
        <w:t xml:space="preserve">de conflit, </w:t>
      </w:r>
      <w:r w:rsidR="00C87561" w:rsidRPr="00E5194D">
        <w:rPr>
          <w:rFonts w:ascii="Times New Roman" w:hAnsi="Times New Roman" w:cs="Times New Roman"/>
          <w:sz w:val="24"/>
          <w:szCs w:val="24"/>
          <w:lang w:val="fr-FR"/>
        </w:rPr>
        <w:t xml:space="preserve">le choix peut être fait </w:t>
      </w:r>
      <w:r w:rsidRPr="00E5194D">
        <w:rPr>
          <w:rFonts w:ascii="Times New Roman" w:hAnsi="Times New Roman" w:cs="Times New Roman"/>
          <w:sz w:val="24"/>
          <w:szCs w:val="24"/>
          <w:lang w:val="fr-FR"/>
        </w:rPr>
        <w:t>de retarder l’enquête dans ce</w:t>
      </w:r>
      <w:r w:rsidR="00C87561" w:rsidRPr="00E5194D">
        <w:rPr>
          <w:rFonts w:ascii="Times New Roman" w:hAnsi="Times New Roman" w:cs="Times New Roman"/>
          <w:sz w:val="24"/>
          <w:szCs w:val="24"/>
          <w:lang w:val="fr-FR"/>
        </w:rPr>
        <w:t xml:space="preserve">tte région si cette situation est </w:t>
      </w:r>
      <w:r w:rsidRPr="00E5194D">
        <w:rPr>
          <w:rFonts w:ascii="Times New Roman" w:hAnsi="Times New Roman" w:cs="Times New Roman"/>
          <w:sz w:val="24"/>
          <w:szCs w:val="24"/>
          <w:lang w:val="fr-FR"/>
        </w:rPr>
        <w:t>temporaire plutôt que de remplacer entièrement</w:t>
      </w:r>
      <w:r w:rsidR="00C87561" w:rsidRPr="00E5194D">
        <w:rPr>
          <w:rFonts w:ascii="Times New Roman" w:hAnsi="Times New Roman" w:cs="Times New Roman"/>
          <w:sz w:val="24"/>
          <w:szCs w:val="24"/>
          <w:lang w:val="fr-FR"/>
        </w:rPr>
        <w:t xml:space="preserve"> les ZD concernées</w:t>
      </w:r>
      <w:r w:rsidRPr="00E5194D">
        <w:rPr>
          <w:rFonts w:ascii="Times New Roman" w:hAnsi="Times New Roman" w:cs="Times New Roman"/>
          <w:sz w:val="24"/>
          <w:szCs w:val="24"/>
          <w:lang w:val="fr-FR"/>
        </w:rPr>
        <w:t>. Le seul cas où le remplacement d’une ZD ne conduira pas à une perte de représentativité est dans le cas où la ZD entière a été détruite, par exemple, dans le cas où un village a été délocalisé du fait d’un projet de construction de route ou de barrage. Ces ZD peuvent être remplacées sans perte de représentativité.</w:t>
      </w:r>
    </w:p>
    <w:p w14:paraId="313DDE64" w14:textId="77777777" w:rsidR="004A4D10" w:rsidRPr="00E5194D" w:rsidRDefault="004A4D10" w:rsidP="00750E40">
      <w:pPr>
        <w:spacing w:after="0" w:line="240" w:lineRule="auto"/>
        <w:jc w:val="both"/>
        <w:rPr>
          <w:rFonts w:ascii="Times New Roman" w:hAnsi="Times New Roman" w:cs="Times New Roman"/>
          <w:sz w:val="24"/>
          <w:szCs w:val="24"/>
          <w:lang w:val="fr-FR"/>
        </w:rPr>
      </w:pPr>
    </w:p>
    <w:p w14:paraId="2D897B0B" w14:textId="4C48ABED"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Cependant, la plupart des remplacements se fera au niveau des ménages. Ces </w:t>
      </w:r>
      <w:r w:rsidR="002A505A" w:rsidRPr="00E5194D">
        <w:rPr>
          <w:rFonts w:ascii="Times New Roman" w:hAnsi="Times New Roman" w:cs="Times New Roman"/>
          <w:sz w:val="24"/>
          <w:szCs w:val="24"/>
          <w:lang w:val="fr-FR"/>
        </w:rPr>
        <w:t>derniers peuvent</w:t>
      </w:r>
      <w:r w:rsidRPr="00E5194D">
        <w:rPr>
          <w:rFonts w:ascii="Times New Roman" w:hAnsi="Times New Roman" w:cs="Times New Roman"/>
          <w:sz w:val="24"/>
          <w:szCs w:val="24"/>
          <w:lang w:val="fr-FR"/>
        </w:rPr>
        <w:t xml:space="preserve"> être remplacés pour deux raisons. En premier lieu, une maison peut être occupée au moment de la mise à jour de la ZD et vacante pendant l’enquête. A moins qu’il y ait une raison systématique qui explique le fait que cette maison est vacante (comme la transhumance), le ménage peut être remplacé par un autre aléatoirement sélectionné dans la ZD sans introduire un biais dans l’échantillon. Ceci s’explique par le fait que ces ménages, qui n’ont pas pu participer, sont d’une certaine manière semblable à ceux qui acceptent de le faire.</w:t>
      </w:r>
    </w:p>
    <w:p w14:paraId="03B0F267" w14:textId="77777777" w:rsidR="008F7BB5" w:rsidRPr="00E5194D" w:rsidRDefault="008F7BB5" w:rsidP="00750E40">
      <w:pPr>
        <w:spacing w:after="0" w:line="240" w:lineRule="auto"/>
        <w:jc w:val="both"/>
        <w:rPr>
          <w:rFonts w:ascii="Times New Roman" w:hAnsi="Times New Roman" w:cs="Times New Roman"/>
          <w:sz w:val="24"/>
          <w:szCs w:val="24"/>
          <w:lang w:val="fr-FR"/>
        </w:rPr>
      </w:pPr>
    </w:p>
    <w:p w14:paraId="0E42313C" w14:textId="12B9C6CF"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procédure standard de remplacement des ménages est de sélectionner plus de ménages </w:t>
      </w:r>
      <w:r w:rsidR="00C87561" w:rsidRPr="00E5194D">
        <w:rPr>
          <w:rFonts w:ascii="Times New Roman" w:hAnsi="Times New Roman" w:cs="Times New Roman"/>
          <w:sz w:val="24"/>
          <w:szCs w:val="24"/>
          <w:lang w:val="fr-FR"/>
        </w:rPr>
        <w:t xml:space="preserve">que </w:t>
      </w:r>
      <w:r w:rsidRPr="00E5194D">
        <w:rPr>
          <w:rFonts w:ascii="Times New Roman" w:hAnsi="Times New Roman" w:cs="Times New Roman"/>
          <w:sz w:val="24"/>
          <w:szCs w:val="24"/>
          <w:lang w:val="fr-FR"/>
        </w:rPr>
        <w:t xml:space="preserve">nécessaire et garder quelques-uns pour d’éventuels remplacements. Si les ménages sont sélectionnés avec un tirage aléatoire systématique, alors le pas devrait être calculé pour le plus grand nombre de ménages et ensuite répartir aléatoirement entre « ménages pour interview » et « ménage de remplacement ». Par exemple, dans le cas où 10 ménages sont nécessaires et 5 comme remplaçants, 15 ménages devront être tirés de manière systématique. Une fois ces ménages sélectionnés, parmi eux, 10 devront être tirés aléatoirement pour être interviewés. Si tous les ménages répondent alors les autres 5 ne seront pas utilisés. Si un ménage refuse, un des ménages de la liste des 5 devrait être </w:t>
      </w:r>
      <w:r w:rsidR="00C1295F" w:rsidRPr="00E5194D">
        <w:rPr>
          <w:rFonts w:ascii="Times New Roman" w:hAnsi="Times New Roman" w:cs="Times New Roman"/>
          <w:sz w:val="24"/>
          <w:szCs w:val="24"/>
          <w:lang w:val="fr-FR"/>
        </w:rPr>
        <w:t xml:space="preserve">choisi de manière </w:t>
      </w:r>
      <w:r w:rsidRPr="00E5194D">
        <w:rPr>
          <w:rFonts w:ascii="Times New Roman" w:hAnsi="Times New Roman" w:cs="Times New Roman"/>
          <w:sz w:val="24"/>
          <w:szCs w:val="24"/>
          <w:lang w:val="fr-FR"/>
        </w:rPr>
        <w:t xml:space="preserve">aléatoire pour servir de </w:t>
      </w:r>
      <w:r w:rsidR="00C1295F" w:rsidRPr="00E5194D">
        <w:rPr>
          <w:rFonts w:ascii="Times New Roman" w:hAnsi="Times New Roman" w:cs="Times New Roman"/>
          <w:sz w:val="24"/>
          <w:szCs w:val="24"/>
          <w:lang w:val="fr-FR"/>
        </w:rPr>
        <w:t xml:space="preserve">ménage de </w:t>
      </w:r>
      <w:r w:rsidRPr="00E5194D">
        <w:rPr>
          <w:rFonts w:ascii="Times New Roman" w:hAnsi="Times New Roman" w:cs="Times New Roman"/>
          <w:sz w:val="24"/>
          <w:szCs w:val="24"/>
          <w:lang w:val="fr-FR"/>
        </w:rPr>
        <w:t>rempla</w:t>
      </w:r>
      <w:r w:rsidR="00C1295F" w:rsidRPr="00E5194D">
        <w:rPr>
          <w:rFonts w:ascii="Times New Roman" w:hAnsi="Times New Roman" w:cs="Times New Roman"/>
          <w:sz w:val="24"/>
          <w:szCs w:val="24"/>
          <w:lang w:val="fr-FR"/>
        </w:rPr>
        <w:t>cemen</w:t>
      </w:r>
      <w:r w:rsidRPr="00E5194D">
        <w:rPr>
          <w:rFonts w:ascii="Times New Roman" w:hAnsi="Times New Roman" w:cs="Times New Roman"/>
          <w:sz w:val="24"/>
          <w:szCs w:val="24"/>
          <w:lang w:val="fr-FR"/>
        </w:rPr>
        <w:t xml:space="preserve">t. </w:t>
      </w:r>
      <w:r w:rsidR="00F81D6D" w:rsidRPr="00E5194D">
        <w:rPr>
          <w:rFonts w:ascii="Times New Roman" w:hAnsi="Times New Roman" w:cs="Times New Roman"/>
          <w:sz w:val="24"/>
          <w:szCs w:val="24"/>
          <w:lang w:val="fr-FR"/>
        </w:rPr>
        <w:t xml:space="preserve">La </w:t>
      </w:r>
      <w:r w:rsidRPr="00E5194D">
        <w:rPr>
          <w:rFonts w:ascii="Times New Roman" w:hAnsi="Times New Roman" w:cs="Times New Roman"/>
          <w:sz w:val="24"/>
          <w:szCs w:val="24"/>
          <w:lang w:val="fr-FR"/>
        </w:rPr>
        <w:t xml:space="preserve">procédure </w:t>
      </w:r>
      <w:r w:rsidR="00F81D6D" w:rsidRPr="00E5194D">
        <w:rPr>
          <w:rFonts w:ascii="Times New Roman" w:hAnsi="Times New Roman" w:cs="Times New Roman"/>
          <w:sz w:val="24"/>
          <w:szCs w:val="24"/>
          <w:lang w:val="fr-FR"/>
        </w:rPr>
        <w:t>de choix des ménages doit être conçue par l’équipe centrale de l’enquête et mise en œuvre par les superviseurs de terrain. L</w:t>
      </w:r>
      <w:r w:rsidRPr="00E5194D">
        <w:rPr>
          <w:rFonts w:ascii="Times New Roman" w:hAnsi="Times New Roman" w:cs="Times New Roman"/>
          <w:sz w:val="24"/>
          <w:szCs w:val="24"/>
          <w:lang w:val="fr-FR"/>
        </w:rPr>
        <w:t>es superviseurs devront expliquer en détail pourquoi il n’a pas été possible d’interviewer le ménage car chaque remplacement introduit un biais dans les données. Des notes détaillées sur le nombre de remplacements effectués par équipe devr</w:t>
      </w:r>
      <w:r w:rsidR="00FF148C" w:rsidRPr="00E5194D">
        <w:rPr>
          <w:rFonts w:ascii="Times New Roman" w:hAnsi="Times New Roman" w:cs="Times New Roman"/>
          <w:sz w:val="24"/>
          <w:szCs w:val="24"/>
          <w:lang w:val="fr-FR"/>
        </w:rPr>
        <w:t>o</w:t>
      </w:r>
      <w:r w:rsidRPr="00E5194D">
        <w:rPr>
          <w:rFonts w:ascii="Times New Roman" w:hAnsi="Times New Roman" w:cs="Times New Roman"/>
          <w:sz w:val="24"/>
          <w:szCs w:val="24"/>
          <w:lang w:val="fr-FR"/>
        </w:rPr>
        <w:t xml:space="preserve">nt être </w:t>
      </w:r>
      <w:r w:rsidR="00FF148C" w:rsidRPr="00E5194D">
        <w:rPr>
          <w:rFonts w:ascii="Times New Roman" w:hAnsi="Times New Roman" w:cs="Times New Roman"/>
          <w:sz w:val="24"/>
          <w:szCs w:val="24"/>
          <w:lang w:val="fr-FR"/>
        </w:rPr>
        <w:t>conserv</w:t>
      </w:r>
      <w:r w:rsidRPr="00E5194D">
        <w:rPr>
          <w:rFonts w:ascii="Times New Roman" w:hAnsi="Times New Roman" w:cs="Times New Roman"/>
          <w:sz w:val="24"/>
          <w:szCs w:val="24"/>
          <w:lang w:val="fr-FR"/>
        </w:rPr>
        <w:t xml:space="preserve">ées </w:t>
      </w:r>
      <w:r w:rsidR="00FF148C" w:rsidRPr="00E5194D">
        <w:rPr>
          <w:rFonts w:ascii="Times New Roman" w:hAnsi="Times New Roman" w:cs="Times New Roman"/>
          <w:sz w:val="24"/>
          <w:szCs w:val="24"/>
          <w:lang w:val="fr-FR"/>
        </w:rPr>
        <w:t xml:space="preserve">pour </w:t>
      </w:r>
      <w:r w:rsidRPr="00E5194D">
        <w:rPr>
          <w:rFonts w:ascii="Times New Roman" w:hAnsi="Times New Roman" w:cs="Times New Roman"/>
          <w:sz w:val="24"/>
          <w:szCs w:val="24"/>
          <w:lang w:val="fr-FR"/>
        </w:rPr>
        <w:t>l</w:t>
      </w:r>
      <w:r w:rsidR="00FF148C" w:rsidRPr="00E5194D">
        <w:rPr>
          <w:rFonts w:ascii="Times New Roman" w:hAnsi="Times New Roman" w:cs="Times New Roman"/>
          <w:sz w:val="24"/>
          <w:szCs w:val="24"/>
          <w:lang w:val="fr-FR"/>
        </w:rPr>
        <w:t>a</w:t>
      </w:r>
      <w:r w:rsidRPr="00E5194D">
        <w:rPr>
          <w:rFonts w:ascii="Times New Roman" w:hAnsi="Times New Roman" w:cs="Times New Roman"/>
          <w:sz w:val="24"/>
          <w:szCs w:val="24"/>
          <w:lang w:val="fr-FR"/>
        </w:rPr>
        <w:t xml:space="preserve"> document</w:t>
      </w:r>
      <w:r w:rsidR="00FF148C" w:rsidRPr="00E5194D">
        <w:rPr>
          <w:rFonts w:ascii="Times New Roman" w:hAnsi="Times New Roman" w:cs="Times New Roman"/>
          <w:sz w:val="24"/>
          <w:szCs w:val="24"/>
          <w:lang w:val="fr-FR"/>
        </w:rPr>
        <w:t>ation</w:t>
      </w:r>
      <w:r w:rsidRPr="00E5194D">
        <w:rPr>
          <w:rFonts w:ascii="Times New Roman" w:hAnsi="Times New Roman" w:cs="Times New Roman"/>
          <w:sz w:val="24"/>
          <w:szCs w:val="24"/>
          <w:lang w:val="fr-FR"/>
        </w:rPr>
        <w:t xml:space="preserve"> de l’enquête.</w:t>
      </w:r>
    </w:p>
    <w:p w14:paraId="1C679547" w14:textId="77777777" w:rsidR="00750E40" w:rsidRPr="00E5194D" w:rsidRDefault="00750E40" w:rsidP="00750E40">
      <w:pPr>
        <w:spacing w:after="0" w:line="240" w:lineRule="auto"/>
        <w:jc w:val="both"/>
        <w:rPr>
          <w:rFonts w:ascii="Times New Roman" w:hAnsi="Times New Roman" w:cs="Times New Roman"/>
          <w:b/>
          <w:sz w:val="24"/>
          <w:szCs w:val="24"/>
          <w:lang w:val="fr-FR"/>
        </w:rPr>
      </w:pPr>
    </w:p>
    <w:p w14:paraId="4CD68D66" w14:textId="77777777" w:rsidR="00750E40" w:rsidRPr="00E5194D" w:rsidRDefault="00750E40" w:rsidP="00C328FB">
      <w:pPr>
        <w:pStyle w:val="Style12"/>
        <w:rPr>
          <w:color w:val="auto"/>
        </w:rPr>
      </w:pPr>
      <w:bookmarkStart w:id="75" w:name="_Toc455726819"/>
      <w:bookmarkStart w:id="76" w:name="_Toc459725451"/>
      <w:r w:rsidRPr="00E5194D">
        <w:rPr>
          <w:color w:val="auto"/>
        </w:rPr>
        <w:t>4.6. Calcul des coefficients d’extrapolation définitifs</w:t>
      </w:r>
      <w:bookmarkEnd w:id="75"/>
      <w:bookmarkEnd w:id="76"/>
    </w:p>
    <w:p w14:paraId="5DFB5C44"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0F0F9138" w14:textId="68D9402C"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calcul de poids s</w:t>
      </w:r>
      <w:r w:rsidR="005F1942" w:rsidRPr="00E5194D">
        <w:rPr>
          <w:rFonts w:ascii="Times New Roman" w:hAnsi="Times New Roman" w:cs="Times New Roman"/>
          <w:sz w:val="24"/>
          <w:szCs w:val="24"/>
          <w:lang w:val="fr-FR"/>
        </w:rPr>
        <w:t xml:space="preserve">e fait dans la logique </w:t>
      </w:r>
      <w:r w:rsidRPr="00E5194D">
        <w:rPr>
          <w:rFonts w:ascii="Times New Roman" w:hAnsi="Times New Roman" w:cs="Times New Roman"/>
          <w:sz w:val="24"/>
          <w:szCs w:val="24"/>
          <w:lang w:val="fr-FR"/>
        </w:rPr>
        <w:t xml:space="preserve">de la sélection de l’échantillon. Dans la première étape, les ZD sont sélectionnés avec une probabilité proportionnelle à la taille. Dans chaque </w:t>
      </w:r>
      <w:r w:rsidR="005F1942" w:rsidRPr="00E5194D">
        <w:rPr>
          <w:rFonts w:ascii="Times New Roman" w:hAnsi="Times New Roman" w:cs="Times New Roman"/>
          <w:sz w:val="24"/>
          <w:szCs w:val="24"/>
          <w:lang w:val="fr-FR"/>
        </w:rPr>
        <w:t>strate</w:t>
      </w:r>
      <w:r w:rsidRPr="00E5194D">
        <w:rPr>
          <w:rFonts w:ascii="Times New Roman" w:hAnsi="Times New Roman" w:cs="Times New Roman"/>
          <w:sz w:val="24"/>
          <w:szCs w:val="24"/>
          <w:lang w:val="fr-FR"/>
        </w:rPr>
        <w:t xml:space="preserve">, la probabilité de sélection </w:t>
      </w:r>
      <w:r w:rsidR="005F1942" w:rsidRPr="00E5194D">
        <w:rPr>
          <w:rFonts w:ascii="Times New Roman" w:hAnsi="Times New Roman" w:cs="Times New Roman"/>
          <w:sz w:val="24"/>
          <w:szCs w:val="24"/>
          <w:lang w:val="fr-FR"/>
        </w:rPr>
        <w:t xml:space="preserve">d’une ZD </w:t>
      </w:r>
      <w:r w:rsidRPr="00E5194D">
        <w:rPr>
          <w:rFonts w:ascii="Times New Roman" w:hAnsi="Times New Roman" w:cs="Times New Roman"/>
          <w:sz w:val="24"/>
          <w:szCs w:val="24"/>
          <w:lang w:val="fr-FR"/>
        </w:rPr>
        <w:t xml:space="preserve">est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lang w:val="fr-FR"/>
              </w:rPr>
              <m:t>1</m:t>
            </m:r>
          </m:sub>
        </m:sSub>
        <m:r>
          <w:rPr>
            <w:rFonts w:ascii="Cambria Math" w:hAnsi="Cambria Math" w:cs="Times New Roman"/>
            <w:sz w:val="24"/>
            <w:szCs w:val="24"/>
            <w:lang w:val="fr-FR"/>
          </w:rPr>
          <m:t>=</m:t>
        </m:r>
        <m:f>
          <m:fPr>
            <m:ctrlPr>
              <w:rPr>
                <w:rFonts w:ascii="Cambria Math" w:hAnsi="Cambria Math" w:cs="Times New Roman"/>
                <w:i/>
                <w:sz w:val="24"/>
                <w:szCs w:val="24"/>
              </w:rPr>
            </m:ctrlPr>
          </m:fPr>
          <m:num>
            <m:r>
              <w:rPr>
                <w:rFonts w:ascii="Cambria Math" w:hAnsi="Cambria Math" w:cs="Times New Roman"/>
                <w:sz w:val="24"/>
                <w:szCs w:val="24"/>
              </w:rPr>
              <m:t>kn</m:t>
            </m:r>
            <m:r>
              <w:rPr>
                <w:rFonts w:ascii="Cambria Math" w:hAnsi="Cambria Math" w:cs="Times New Roman"/>
                <w:sz w:val="24"/>
                <w:szCs w:val="24"/>
                <w:lang w:val="fr-FR"/>
              </w:rPr>
              <m:t>'</m:t>
            </m:r>
          </m:num>
          <m:den>
            <m:r>
              <w:rPr>
                <w:rFonts w:ascii="Cambria Math" w:hAnsi="Cambria Math" w:cs="Times New Roman"/>
                <w:sz w:val="24"/>
                <w:szCs w:val="24"/>
              </w:rPr>
              <m:t>N</m:t>
            </m:r>
          </m:den>
        </m:f>
      </m:oMath>
      <w:r w:rsidRPr="00E5194D">
        <w:rPr>
          <w:rFonts w:ascii="Times New Roman" w:hAnsi="Times New Roman" w:cs="Times New Roman"/>
          <w:sz w:val="24"/>
          <w:szCs w:val="24"/>
          <w:lang w:val="fr-FR"/>
        </w:rPr>
        <w:t>où k est le nombre de ZD sélectionnées dans l</w:t>
      </w:r>
      <w:r w:rsidR="005F1942" w:rsidRPr="00E5194D">
        <w:rPr>
          <w:rFonts w:ascii="Times New Roman" w:hAnsi="Times New Roman" w:cs="Times New Roman"/>
          <w:sz w:val="24"/>
          <w:szCs w:val="24"/>
          <w:lang w:val="fr-FR"/>
        </w:rPr>
        <w:t>a strate</w:t>
      </w:r>
      <w:r w:rsidRPr="00E5194D">
        <w:rPr>
          <w:rFonts w:ascii="Times New Roman" w:hAnsi="Times New Roman" w:cs="Times New Roman"/>
          <w:sz w:val="24"/>
          <w:szCs w:val="24"/>
          <w:lang w:val="fr-FR"/>
        </w:rPr>
        <w:t xml:space="preserve">, n' </w:t>
      </w:r>
      <w:r w:rsidR="005F1942"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est la population </w:t>
      </w:r>
      <w:r w:rsidR="005F1942" w:rsidRPr="00E5194D">
        <w:rPr>
          <w:rFonts w:ascii="Times New Roman" w:hAnsi="Times New Roman" w:cs="Times New Roman"/>
          <w:sz w:val="24"/>
          <w:szCs w:val="24"/>
          <w:lang w:val="fr-FR"/>
        </w:rPr>
        <w:t xml:space="preserve">(en ménages) </w:t>
      </w:r>
      <w:r w:rsidRPr="00E5194D">
        <w:rPr>
          <w:rFonts w:ascii="Times New Roman" w:hAnsi="Times New Roman" w:cs="Times New Roman"/>
          <w:sz w:val="24"/>
          <w:szCs w:val="24"/>
          <w:lang w:val="fr-FR"/>
        </w:rPr>
        <w:t>prévue dans la ZD en se basant sur la base de sondage, et N est la population de</w:t>
      </w:r>
      <w:r w:rsidR="005F1942" w:rsidRPr="00E5194D">
        <w:rPr>
          <w:rFonts w:ascii="Times New Roman" w:hAnsi="Times New Roman" w:cs="Times New Roman"/>
          <w:sz w:val="24"/>
          <w:szCs w:val="24"/>
          <w:lang w:val="fr-FR"/>
        </w:rPr>
        <w:t xml:space="preserve"> la strate</w:t>
      </w:r>
      <w:r w:rsidRPr="00E5194D">
        <w:rPr>
          <w:rFonts w:ascii="Times New Roman" w:hAnsi="Times New Roman" w:cs="Times New Roman"/>
          <w:sz w:val="24"/>
          <w:szCs w:val="24"/>
          <w:lang w:val="fr-FR"/>
        </w:rPr>
        <w:t xml:space="preserve">. Dans le cas où une ZD nécessite segmentation, la probabilité de sélection dans la deuxième étape est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lang w:val="fr-FR"/>
              </w:rPr>
              <m:t>2</m:t>
            </m:r>
          </m:sub>
        </m:sSub>
        <m:r>
          <w:rPr>
            <w:rFonts w:ascii="Cambria Math" w:hAnsi="Cambria Math" w:cs="Times New Roman"/>
            <w:sz w:val="24"/>
            <w:szCs w:val="24"/>
            <w:lang w:val="fr-FR"/>
          </w:rPr>
          <m:t>=</m:t>
        </m:r>
        <m:f>
          <m:fPr>
            <m:ctrlPr>
              <w:rPr>
                <w:rFonts w:ascii="Cambria Math" w:hAnsi="Cambria Math" w:cs="Times New Roman"/>
                <w:i/>
                <w:sz w:val="24"/>
                <w:szCs w:val="24"/>
              </w:rPr>
            </m:ctrlPr>
          </m:fPr>
          <m:num>
            <m:r>
              <w:rPr>
                <w:rFonts w:ascii="Cambria Math" w:hAnsi="Cambria Math" w:cs="Times New Roman"/>
                <w:sz w:val="24"/>
                <w:szCs w:val="24"/>
                <w:lang w:val="fr-FR"/>
              </w:rPr>
              <m:t>1</m:t>
            </m:r>
          </m:num>
          <m:den>
            <m:r>
              <w:rPr>
                <w:rFonts w:ascii="Cambria Math" w:hAnsi="Cambria Math" w:cs="Times New Roman"/>
                <w:sz w:val="24"/>
                <w:szCs w:val="24"/>
              </w:rPr>
              <m:t>s</m:t>
            </m:r>
          </m:den>
        </m:f>
        <m:r>
          <w:rPr>
            <w:rFonts w:ascii="Cambria Math" w:hAnsi="Cambria Math" w:cs="Times New Roman"/>
            <w:sz w:val="24"/>
            <w:szCs w:val="24"/>
            <w:lang w:val="fr-FR"/>
          </w:rPr>
          <m:t xml:space="preserve"> </m:t>
        </m:r>
      </m:oMath>
      <w:r w:rsidRPr="00E5194D">
        <w:rPr>
          <w:rFonts w:ascii="Times New Roman" w:hAnsi="Times New Roman" w:cs="Times New Roman"/>
          <w:sz w:val="24"/>
          <w:szCs w:val="24"/>
          <w:lang w:val="fr-FR"/>
        </w:rPr>
        <w:t xml:space="preserve">où s est le nombre de segments. Pour la majorité des cas dans lesquels la segmentation n’était pas nécessaire, s = 1. Au sein de chaque ZD ou segment sélectionné, la probabilité de sélection </w:t>
      </w:r>
      <w:r w:rsidR="005F1942" w:rsidRPr="00E5194D">
        <w:rPr>
          <w:rFonts w:ascii="Times New Roman" w:hAnsi="Times New Roman" w:cs="Times New Roman"/>
          <w:sz w:val="24"/>
          <w:szCs w:val="24"/>
          <w:lang w:val="fr-FR"/>
        </w:rPr>
        <w:t xml:space="preserve">des ménages </w:t>
      </w:r>
      <w:r w:rsidRPr="00E5194D">
        <w:rPr>
          <w:rFonts w:ascii="Times New Roman" w:hAnsi="Times New Roman" w:cs="Times New Roman"/>
          <w:sz w:val="24"/>
          <w:szCs w:val="24"/>
          <w:lang w:val="fr-FR"/>
        </w:rPr>
        <w:t xml:space="preserve">est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3</m:t>
            </m:r>
          </m:sub>
        </m:sSub>
        <m:r>
          <w:rPr>
            <w:rFonts w:ascii="Cambria Math" w:eastAsiaTheme="minorEastAsia" w:hAnsi="Cambria Math" w:cs="Times New Roman"/>
            <w:sz w:val="24"/>
            <w:szCs w:val="24"/>
            <w:lang w:val="fr-FR"/>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r>
              <w:rPr>
                <w:rFonts w:ascii="Cambria Math" w:eastAsiaTheme="minorEastAsia" w:hAnsi="Cambria Math" w:cs="Times New Roman"/>
                <w:sz w:val="24"/>
                <w:szCs w:val="24"/>
                <w:lang w:val="fr-FR"/>
              </w:rPr>
              <m:t xml:space="preserve"> </m:t>
            </m:r>
          </m:num>
          <m:den>
            <m:r>
              <w:rPr>
                <w:rFonts w:ascii="Cambria Math" w:eastAsiaTheme="minorEastAsia" w:hAnsi="Cambria Math" w:cs="Times New Roman"/>
                <w:sz w:val="24"/>
                <w:szCs w:val="24"/>
              </w:rPr>
              <m:t>n</m:t>
            </m:r>
          </m:den>
        </m:f>
        <m:r>
          <w:rPr>
            <w:rFonts w:ascii="Cambria Math" w:eastAsiaTheme="minorEastAsia" w:hAnsi="Cambria Math" w:cs="Times New Roman"/>
            <w:sz w:val="24"/>
            <w:szCs w:val="24"/>
            <w:lang w:val="fr-FR"/>
          </w:rPr>
          <m:t xml:space="preserve"> </m:t>
        </m:r>
      </m:oMath>
      <w:r w:rsidRPr="00E5194D">
        <w:rPr>
          <w:rFonts w:ascii="Times New Roman" w:hAnsi="Times New Roman" w:cs="Times New Roman"/>
          <w:sz w:val="24"/>
          <w:szCs w:val="24"/>
          <w:lang w:val="fr-FR"/>
        </w:rPr>
        <w:t xml:space="preserve">où m est le nombre de ménages à sélectionner et n est le nombre de ménages </w:t>
      </w:r>
      <w:r w:rsidR="005F1942" w:rsidRPr="00E5194D">
        <w:rPr>
          <w:rFonts w:ascii="Times New Roman" w:hAnsi="Times New Roman" w:cs="Times New Roman"/>
          <w:sz w:val="24"/>
          <w:szCs w:val="24"/>
          <w:lang w:val="fr-FR"/>
        </w:rPr>
        <w:t>dénombré</w:t>
      </w:r>
      <w:r w:rsidRPr="00E5194D">
        <w:rPr>
          <w:rFonts w:ascii="Times New Roman" w:hAnsi="Times New Roman" w:cs="Times New Roman"/>
          <w:sz w:val="24"/>
          <w:szCs w:val="24"/>
          <w:lang w:val="fr-FR"/>
        </w:rPr>
        <w:t xml:space="preserve">s dans la ZD ou </w:t>
      </w:r>
      <w:r w:rsidR="005F1942" w:rsidRPr="00E5194D">
        <w:rPr>
          <w:rFonts w:ascii="Times New Roman" w:hAnsi="Times New Roman" w:cs="Times New Roman"/>
          <w:sz w:val="24"/>
          <w:szCs w:val="24"/>
          <w:lang w:val="fr-FR"/>
        </w:rPr>
        <w:t>le</w:t>
      </w:r>
      <w:r w:rsidRPr="00E5194D">
        <w:rPr>
          <w:rFonts w:ascii="Times New Roman" w:hAnsi="Times New Roman" w:cs="Times New Roman"/>
          <w:sz w:val="24"/>
          <w:szCs w:val="24"/>
          <w:lang w:val="fr-FR"/>
        </w:rPr>
        <w:t xml:space="preserve"> segment. Enfin, pour un nombre limité de ZD si une équipe épuise tous les ménages initiaux et les remplaçants sélectionnés avant d’avoir atteint </w:t>
      </w:r>
      <w:r w:rsidR="005F1942" w:rsidRPr="00E5194D">
        <w:rPr>
          <w:rFonts w:ascii="Times New Roman" w:hAnsi="Times New Roman" w:cs="Times New Roman"/>
          <w:sz w:val="24"/>
          <w:szCs w:val="24"/>
          <w:lang w:val="fr-FR"/>
        </w:rPr>
        <w:t>m</w:t>
      </w:r>
      <w:r w:rsidRPr="00E5194D">
        <w:rPr>
          <w:rFonts w:ascii="Times New Roman" w:hAnsi="Times New Roman" w:cs="Times New Roman"/>
          <w:sz w:val="24"/>
          <w:szCs w:val="24"/>
          <w:lang w:val="fr-FR"/>
        </w:rPr>
        <w:t xml:space="preserve"> ménages, il peut être nécessaire d</w:t>
      </w:r>
      <w:r w:rsidR="005F194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inclure une correction d’attrition</w:t>
      </w:r>
      <m:oMath>
        <m:r>
          <w:rPr>
            <w:rFonts w:ascii="Cambria Math" w:hAnsi="Cambria Math" w:cs="Times New Roman"/>
            <w:sz w:val="24"/>
            <w:szCs w:val="24"/>
            <w:lang w:val="fr-FR"/>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4</m:t>
            </m:r>
          </m:sub>
        </m:sSub>
      </m:oMath>
      <w:r w:rsidRPr="00E5194D">
        <w:rPr>
          <w:rFonts w:ascii="Times New Roman" w:hAnsi="Times New Roman" w:cs="Times New Roman"/>
          <w:sz w:val="24"/>
          <w:szCs w:val="24"/>
          <w:lang w:val="fr-FR"/>
        </w:rPr>
        <w:t>. Dans ce cas, il est nécessaire de faire l</w:t>
      </w:r>
      <w:r w:rsidR="005F194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hypothèse que tous les ménages non-répondants au sein d</w:t>
      </w:r>
      <w:r w:rsidR="005F194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une </w:t>
      </w:r>
      <w:r w:rsidR="005F1942" w:rsidRPr="00E5194D">
        <w:rPr>
          <w:rFonts w:ascii="Times New Roman" w:hAnsi="Times New Roman" w:cs="Times New Roman"/>
          <w:sz w:val="24"/>
          <w:szCs w:val="24"/>
          <w:lang w:val="fr-FR"/>
        </w:rPr>
        <w:t>ZD</w:t>
      </w:r>
      <w:r w:rsidRPr="00E5194D">
        <w:rPr>
          <w:rFonts w:ascii="Times New Roman" w:hAnsi="Times New Roman" w:cs="Times New Roman"/>
          <w:sz w:val="24"/>
          <w:szCs w:val="24"/>
          <w:lang w:val="fr-FR"/>
        </w:rPr>
        <w:t xml:space="preserve"> sont statistiquement identiques à ceux qui ont choisi de répondre 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4</m:t>
            </m:r>
          </m:sub>
        </m:sSub>
        <m:r>
          <w:rPr>
            <w:rFonts w:ascii="Cambria Math" w:eastAsiaTheme="minorEastAsia" w:hAnsi="Cambria Math" w:cs="Times New Roman"/>
            <w:sz w:val="24"/>
            <w:szCs w:val="24"/>
            <w:lang w:val="fr-FR"/>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r>
              <w:rPr>
                <w:rFonts w:ascii="Cambria Math" w:eastAsiaTheme="minorEastAsia" w:hAnsi="Cambria Math" w:cs="Times New Roman"/>
                <w:sz w:val="24"/>
                <w:szCs w:val="24"/>
                <w:lang w:val="fr-FR"/>
              </w:rPr>
              <m:t>'</m:t>
            </m:r>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lang w:val="fr-FR"/>
          </w:rPr>
          <m:t xml:space="preserve"> </m:t>
        </m:r>
      </m:oMath>
      <w:r w:rsidRPr="00E5194D">
        <w:rPr>
          <w:rFonts w:ascii="Times New Roman" w:hAnsi="Times New Roman" w:cs="Times New Roman"/>
          <w:sz w:val="24"/>
          <w:szCs w:val="24"/>
          <w:lang w:val="fr-FR"/>
        </w:rPr>
        <w:t>où m'  est le nombre de ménages effectivement enquêtés. La probabilité globale de sélection est</w:t>
      </w:r>
      <m:oMath>
        <m:r>
          <w:rPr>
            <w:rFonts w:ascii="Cambria Math" w:hAnsi="Cambria Math" w:cs="Times New Roman"/>
            <w:sz w:val="24"/>
            <w:szCs w:val="24"/>
            <w:lang w:val="fr-FR"/>
          </w:rPr>
          <m:t xml:space="preserve"> </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fr-FR"/>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lang w:val="fr-FR"/>
              </w:rPr>
              <m:t>4</m:t>
            </m:r>
          </m:sub>
        </m:sSub>
      </m:oMath>
      <w:r w:rsidRPr="00E5194D">
        <w:rPr>
          <w:rFonts w:ascii="Times New Roman" w:hAnsi="Times New Roman" w:cs="Times New Roman"/>
          <w:sz w:val="24"/>
          <w:szCs w:val="24"/>
          <w:lang w:val="fr-FR"/>
        </w:rPr>
        <w:t>. Le poids sera alors</w:t>
      </w:r>
      <m:oMath>
        <m:r>
          <w:rPr>
            <w:rFonts w:ascii="Cambria Math" w:hAnsi="Cambria Math" w:cs="Times New Roman"/>
            <w:sz w:val="24"/>
            <w:szCs w:val="24"/>
            <w:lang w:val="fr-FR"/>
          </w:rPr>
          <m:t xml:space="preserve"> </m:t>
        </m:r>
        <m:r>
          <w:rPr>
            <w:rFonts w:ascii="Cambria Math" w:eastAsiaTheme="minorEastAsia" w:hAnsi="Cambria Math" w:cs="Times New Roman"/>
            <w:sz w:val="24"/>
            <w:szCs w:val="24"/>
          </w:rPr>
          <m:t>w</m:t>
        </m:r>
        <m:r>
          <w:rPr>
            <w:rFonts w:ascii="Cambria Math" w:eastAsiaTheme="minorEastAsia" w:hAnsi="Cambria Math" w:cs="Times New Roman"/>
            <w:sz w:val="24"/>
            <w:szCs w:val="24"/>
            <w:lang w:val="fr-FR"/>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fr-FR"/>
              </w:rPr>
              <m:t>1</m:t>
            </m:r>
          </m:num>
          <m:den>
            <m:r>
              <w:rPr>
                <w:rFonts w:ascii="Cambria Math" w:eastAsiaTheme="minorEastAsia" w:hAnsi="Cambria Math" w:cs="Times New Roman"/>
                <w:sz w:val="24"/>
                <w:szCs w:val="24"/>
              </w:rPr>
              <m:t>p</m:t>
            </m:r>
          </m:den>
        </m:f>
      </m:oMath>
      <w:r w:rsidRPr="00E5194D">
        <w:rPr>
          <w:rFonts w:ascii="Times New Roman" w:hAnsi="Times New Roman" w:cs="Times New Roman"/>
          <w:sz w:val="24"/>
          <w:szCs w:val="24"/>
          <w:lang w:val="fr-FR"/>
        </w:rPr>
        <w:t>. En outre, de nombreuses enquêtes utilisent également un ajustement post-stratification</w:t>
      </w:r>
      <w:r w:rsidR="005F1942" w:rsidRPr="00E5194D">
        <w:rPr>
          <w:rFonts w:ascii="Times New Roman" w:hAnsi="Times New Roman" w:cs="Times New Roman"/>
          <w:sz w:val="24"/>
          <w:szCs w:val="24"/>
          <w:lang w:val="fr-FR"/>
        </w:rPr>
        <w:t xml:space="preserve"> ; il s’agit de caler le total de la population issue de l’enquête à celle </w:t>
      </w:r>
      <w:r w:rsidRPr="00E5194D">
        <w:rPr>
          <w:rFonts w:ascii="Times New Roman" w:hAnsi="Times New Roman" w:cs="Times New Roman"/>
          <w:sz w:val="24"/>
          <w:szCs w:val="24"/>
          <w:lang w:val="fr-FR"/>
        </w:rPr>
        <w:t xml:space="preserve">des projections sur </w:t>
      </w:r>
      <w:r w:rsidR="005F1942" w:rsidRPr="00E5194D">
        <w:rPr>
          <w:rFonts w:ascii="Times New Roman" w:hAnsi="Times New Roman" w:cs="Times New Roman"/>
          <w:sz w:val="24"/>
          <w:szCs w:val="24"/>
          <w:lang w:val="fr-FR"/>
        </w:rPr>
        <w:t>base du</w:t>
      </w:r>
      <w:r w:rsidRPr="00E5194D">
        <w:rPr>
          <w:rFonts w:ascii="Times New Roman" w:hAnsi="Times New Roman" w:cs="Times New Roman"/>
          <w:sz w:val="24"/>
          <w:szCs w:val="24"/>
          <w:lang w:val="fr-FR"/>
        </w:rPr>
        <w:t xml:space="preserve"> recensement le plus récent. Cet ajustement est calculé au niveau des </w:t>
      </w:r>
      <w:r w:rsidR="005F1942" w:rsidRPr="00E5194D">
        <w:rPr>
          <w:rFonts w:ascii="Times New Roman" w:hAnsi="Times New Roman" w:cs="Times New Roman"/>
          <w:sz w:val="24"/>
          <w:szCs w:val="24"/>
          <w:lang w:val="fr-FR"/>
        </w:rPr>
        <w:t>régions</w:t>
      </w:r>
      <w:r w:rsidRPr="00E5194D">
        <w:rPr>
          <w:rFonts w:ascii="Times New Roman" w:hAnsi="Times New Roman" w:cs="Times New Roman"/>
          <w:sz w:val="24"/>
          <w:szCs w:val="24"/>
          <w:lang w:val="fr-FR"/>
        </w:rPr>
        <w:t xml:space="preserve"> et appliqué au niveau des ménages.</w:t>
      </w:r>
    </w:p>
    <w:p w14:paraId="6342D620"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161D8017" w14:textId="77777777" w:rsidR="00750E40" w:rsidRPr="00E5194D" w:rsidRDefault="00750E40" w:rsidP="00C328FB">
      <w:pPr>
        <w:pStyle w:val="Style12"/>
        <w:rPr>
          <w:color w:val="auto"/>
        </w:rPr>
      </w:pPr>
      <w:bookmarkStart w:id="77" w:name="_Toc455726820"/>
      <w:bookmarkStart w:id="78" w:name="_Toc459725452"/>
      <w:r w:rsidRPr="00E5194D">
        <w:rPr>
          <w:color w:val="auto"/>
        </w:rPr>
        <w:t>4.7. Cas d’une enquête par panel</w:t>
      </w:r>
      <w:bookmarkEnd w:id="77"/>
      <w:bookmarkEnd w:id="78"/>
      <w:r w:rsidRPr="00E5194D">
        <w:rPr>
          <w:color w:val="auto"/>
        </w:rPr>
        <w:t xml:space="preserve"> </w:t>
      </w:r>
    </w:p>
    <w:p w14:paraId="04C7AC81" w14:textId="77777777" w:rsidR="00750E40" w:rsidRPr="00E5194D" w:rsidRDefault="00750E40" w:rsidP="00750E40">
      <w:pPr>
        <w:spacing w:after="0" w:line="240" w:lineRule="auto"/>
        <w:jc w:val="both"/>
        <w:rPr>
          <w:rFonts w:ascii="Times New Roman" w:hAnsi="Times New Roman" w:cs="Times New Roman"/>
          <w:sz w:val="24"/>
          <w:szCs w:val="24"/>
          <w:lang w:val="fr-FR"/>
        </w:rPr>
      </w:pPr>
    </w:p>
    <w:p w14:paraId="7B31828A" w14:textId="583084A5"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Jusqu'à présent, ce chapitre </w:t>
      </w:r>
      <w:r w:rsidR="00D542B8" w:rsidRPr="00E5194D">
        <w:rPr>
          <w:rFonts w:ascii="Times New Roman" w:hAnsi="Times New Roman" w:cs="Times New Roman"/>
          <w:sz w:val="24"/>
          <w:szCs w:val="24"/>
          <w:lang w:val="fr-FR"/>
        </w:rPr>
        <w:t>a traité d</w:t>
      </w:r>
      <w:r w:rsidRPr="00E5194D">
        <w:rPr>
          <w:rFonts w:ascii="Times New Roman" w:hAnsi="Times New Roman" w:cs="Times New Roman"/>
          <w:sz w:val="24"/>
          <w:szCs w:val="24"/>
          <w:lang w:val="fr-FR"/>
        </w:rPr>
        <w:t xml:space="preserve">es enquêtes auprès des ménages en coupe transversale - ou celles qui visitent chaque ménage une seule fois. Il est également possible de visiter plusieurs fois les ménages et </w:t>
      </w:r>
      <w:r w:rsidR="00175560" w:rsidRPr="00E5194D">
        <w:rPr>
          <w:rFonts w:ascii="Times New Roman" w:hAnsi="Times New Roman" w:cs="Times New Roman"/>
          <w:sz w:val="24"/>
          <w:szCs w:val="24"/>
          <w:lang w:val="fr-FR"/>
        </w:rPr>
        <w:t xml:space="preserve">de </w:t>
      </w:r>
      <w:r w:rsidRPr="00E5194D">
        <w:rPr>
          <w:rFonts w:ascii="Times New Roman" w:hAnsi="Times New Roman" w:cs="Times New Roman"/>
          <w:sz w:val="24"/>
          <w:szCs w:val="24"/>
          <w:lang w:val="fr-FR"/>
        </w:rPr>
        <w:t xml:space="preserve">suivre les changements au fil du temps, </w:t>
      </w:r>
      <w:r w:rsidR="002A3A91" w:rsidRPr="00E5194D">
        <w:rPr>
          <w:rFonts w:ascii="Times New Roman" w:hAnsi="Times New Roman" w:cs="Times New Roman"/>
          <w:sz w:val="24"/>
          <w:szCs w:val="24"/>
          <w:lang w:val="fr-FR"/>
        </w:rPr>
        <w:t>on parle d’enquête par</w:t>
      </w:r>
      <w:r w:rsidRPr="00E5194D">
        <w:rPr>
          <w:rFonts w:ascii="Times New Roman" w:hAnsi="Times New Roman" w:cs="Times New Roman"/>
          <w:sz w:val="24"/>
          <w:szCs w:val="24"/>
          <w:lang w:val="fr-FR"/>
        </w:rPr>
        <w:t xml:space="preserve"> panel. En ce qui concerne l</w:t>
      </w:r>
      <w:r w:rsidR="002A3A91"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échantillonnage, la conception d</w:t>
      </w:r>
      <w:r w:rsidR="00FF48ED" w:rsidRPr="00E5194D">
        <w:rPr>
          <w:rFonts w:ascii="Times New Roman" w:hAnsi="Times New Roman" w:cs="Times New Roman"/>
          <w:sz w:val="24"/>
          <w:szCs w:val="24"/>
          <w:lang w:val="fr-FR"/>
        </w:rPr>
        <w:t>’un</w:t>
      </w:r>
      <w:r w:rsidRPr="00E5194D">
        <w:rPr>
          <w:rFonts w:ascii="Times New Roman" w:hAnsi="Times New Roman" w:cs="Times New Roman"/>
          <w:sz w:val="24"/>
          <w:szCs w:val="24"/>
          <w:lang w:val="fr-FR"/>
        </w:rPr>
        <w:t xml:space="preserve">e </w:t>
      </w:r>
      <w:r w:rsidR="00FF48ED" w:rsidRPr="00E5194D">
        <w:rPr>
          <w:rFonts w:ascii="Times New Roman" w:hAnsi="Times New Roman" w:cs="Times New Roman"/>
          <w:sz w:val="24"/>
          <w:szCs w:val="24"/>
          <w:lang w:val="fr-FR"/>
        </w:rPr>
        <w:t xml:space="preserve">enquête par </w:t>
      </w:r>
      <w:r w:rsidRPr="00E5194D">
        <w:rPr>
          <w:rFonts w:ascii="Times New Roman" w:hAnsi="Times New Roman" w:cs="Times New Roman"/>
          <w:sz w:val="24"/>
          <w:szCs w:val="24"/>
          <w:lang w:val="fr-FR"/>
        </w:rPr>
        <w:t>panel conduit à une réduction de la taille globale de l</w:t>
      </w:r>
      <w:r w:rsidR="002A3A91"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échantillon</w:t>
      </w:r>
      <w:r w:rsidR="00FF48ED" w:rsidRPr="00E5194D">
        <w:rPr>
          <w:rFonts w:ascii="Times New Roman" w:hAnsi="Times New Roman" w:cs="Times New Roman"/>
          <w:sz w:val="24"/>
          <w:szCs w:val="24"/>
          <w:lang w:val="fr-FR"/>
        </w:rPr>
        <w:t xml:space="preserve">. Etant donné qu’un même ménage est interviewé </w:t>
      </w:r>
      <w:r w:rsidRPr="00E5194D">
        <w:rPr>
          <w:rFonts w:ascii="Times New Roman" w:hAnsi="Times New Roman" w:cs="Times New Roman"/>
          <w:sz w:val="24"/>
          <w:szCs w:val="24"/>
          <w:lang w:val="fr-FR"/>
        </w:rPr>
        <w:t xml:space="preserve">plusieurs fois </w:t>
      </w:r>
      <w:r w:rsidR="00FF48ED" w:rsidRPr="00E5194D">
        <w:rPr>
          <w:rFonts w:ascii="Times New Roman" w:hAnsi="Times New Roman" w:cs="Times New Roman"/>
          <w:sz w:val="24"/>
          <w:szCs w:val="24"/>
          <w:lang w:val="fr-FR"/>
        </w:rPr>
        <w:t>po</w:t>
      </w:r>
      <w:r w:rsidRPr="00E5194D">
        <w:rPr>
          <w:rFonts w:ascii="Times New Roman" w:hAnsi="Times New Roman" w:cs="Times New Roman"/>
          <w:sz w:val="24"/>
          <w:szCs w:val="24"/>
          <w:lang w:val="fr-FR"/>
        </w:rPr>
        <w:t xml:space="preserve">ur les mêmes </w:t>
      </w:r>
      <w:r w:rsidR="00FF48ED" w:rsidRPr="00E5194D">
        <w:rPr>
          <w:rFonts w:ascii="Times New Roman" w:hAnsi="Times New Roman" w:cs="Times New Roman"/>
          <w:sz w:val="24"/>
          <w:szCs w:val="24"/>
          <w:lang w:val="fr-FR"/>
        </w:rPr>
        <w:t>variables</w:t>
      </w:r>
      <w:r w:rsidRPr="00E5194D">
        <w:rPr>
          <w:rFonts w:ascii="Times New Roman" w:hAnsi="Times New Roman" w:cs="Times New Roman"/>
          <w:sz w:val="24"/>
          <w:szCs w:val="24"/>
          <w:lang w:val="fr-FR"/>
        </w:rPr>
        <w:t>, la plupart des composantes systématiques de la variance</w:t>
      </w:r>
      <w:r w:rsidR="00FF48ED" w:rsidRPr="00E5194D">
        <w:rPr>
          <w:rFonts w:ascii="Times New Roman" w:hAnsi="Times New Roman" w:cs="Times New Roman"/>
          <w:sz w:val="24"/>
          <w:szCs w:val="24"/>
          <w:lang w:val="fr-FR"/>
        </w:rPr>
        <w:t xml:space="preserve"> est éliminée</w:t>
      </w:r>
      <w:r w:rsidRPr="00E5194D">
        <w:rPr>
          <w:rFonts w:ascii="Times New Roman" w:hAnsi="Times New Roman" w:cs="Times New Roman"/>
          <w:sz w:val="24"/>
          <w:szCs w:val="24"/>
          <w:lang w:val="fr-FR"/>
        </w:rPr>
        <w:t>. Le degré avec lequel l</w:t>
      </w:r>
      <w:r w:rsidR="002A3A91"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aspect panel réduit la taille de l</w:t>
      </w:r>
      <w:r w:rsidR="00FF48ED"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 dépend à quel point la variance est liée à ces composantes, tel que mesuré par la corrélation entre les </w:t>
      </w:r>
      <w:r w:rsidR="00FF48ED" w:rsidRPr="00E5194D">
        <w:rPr>
          <w:rFonts w:ascii="Times New Roman" w:hAnsi="Times New Roman" w:cs="Times New Roman"/>
          <w:sz w:val="24"/>
          <w:szCs w:val="24"/>
          <w:lang w:val="fr-FR"/>
        </w:rPr>
        <w:t>épisode</w:t>
      </w:r>
      <w:r w:rsidRPr="00E5194D">
        <w:rPr>
          <w:rFonts w:ascii="Times New Roman" w:hAnsi="Times New Roman" w:cs="Times New Roman"/>
          <w:sz w:val="24"/>
          <w:szCs w:val="24"/>
          <w:lang w:val="fr-FR"/>
        </w:rPr>
        <w:t>s de l</w:t>
      </w:r>
      <w:r w:rsidR="00FF48ED"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nquête. Dans la pratique, il est très difficile d’estimer cette corrélation pendant la conception de l’échantillon et </w:t>
      </w:r>
      <w:r w:rsidR="00241752" w:rsidRPr="00E5194D">
        <w:rPr>
          <w:rFonts w:ascii="Times New Roman" w:hAnsi="Times New Roman" w:cs="Times New Roman"/>
          <w:sz w:val="24"/>
          <w:szCs w:val="24"/>
          <w:lang w:val="fr-FR"/>
        </w:rPr>
        <w:t>dans de multiples enquêtes de panel cette question est ignorée</w:t>
      </w:r>
      <w:r w:rsidRPr="00E5194D">
        <w:rPr>
          <w:rFonts w:ascii="Times New Roman" w:hAnsi="Times New Roman" w:cs="Times New Roman"/>
          <w:sz w:val="24"/>
          <w:szCs w:val="24"/>
          <w:lang w:val="fr-FR"/>
        </w:rPr>
        <w:t xml:space="preserve">. Comme </w:t>
      </w:r>
      <w:r w:rsidR="00241752" w:rsidRPr="00E5194D">
        <w:rPr>
          <w:rFonts w:ascii="Times New Roman" w:hAnsi="Times New Roman" w:cs="Times New Roman"/>
          <w:sz w:val="24"/>
          <w:szCs w:val="24"/>
          <w:lang w:val="fr-FR"/>
        </w:rPr>
        <w:t xml:space="preserve">la prise en compte de cet aspect </w:t>
      </w:r>
      <w:r w:rsidRPr="00E5194D">
        <w:rPr>
          <w:rFonts w:ascii="Times New Roman" w:hAnsi="Times New Roman" w:cs="Times New Roman"/>
          <w:sz w:val="24"/>
          <w:szCs w:val="24"/>
          <w:lang w:val="fr-FR"/>
        </w:rPr>
        <w:t>ne peut que réduire la taille globale de l</w:t>
      </w:r>
      <w:r w:rsidR="0024175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échantillon, l’ignorer </w:t>
      </w:r>
      <w:r w:rsidR="00241752" w:rsidRPr="00E5194D">
        <w:rPr>
          <w:rFonts w:ascii="Times New Roman" w:hAnsi="Times New Roman" w:cs="Times New Roman"/>
          <w:sz w:val="24"/>
          <w:szCs w:val="24"/>
          <w:lang w:val="fr-FR"/>
        </w:rPr>
        <w:t xml:space="preserve">est une mesure de </w:t>
      </w:r>
      <w:r w:rsidRPr="00E5194D">
        <w:rPr>
          <w:rFonts w:ascii="Times New Roman" w:hAnsi="Times New Roman" w:cs="Times New Roman"/>
          <w:sz w:val="24"/>
          <w:szCs w:val="24"/>
          <w:lang w:val="fr-FR"/>
        </w:rPr>
        <w:t>pruden</w:t>
      </w:r>
      <w:r w:rsidR="00241752" w:rsidRPr="00E5194D">
        <w:rPr>
          <w:rFonts w:ascii="Times New Roman" w:hAnsi="Times New Roman" w:cs="Times New Roman"/>
          <w:sz w:val="24"/>
          <w:szCs w:val="24"/>
          <w:lang w:val="fr-FR"/>
        </w:rPr>
        <w:t>ce</w:t>
      </w:r>
      <w:r w:rsidRPr="00E5194D">
        <w:rPr>
          <w:rFonts w:ascii="Times New Roman" w:hAnsi="Times New Roman" w:cs="Times New Roman"/>
          <w:sz w:val="24"/>
          <w:szCs w:val="24"/>
          <w:lang w:val="fr-FR"/>
        </w:rPr>
        <w:t>.</w:t>
      </w:r>
    </w:p>
    <w:p w14:paraId="1D081819" w14:textId="77777777" w:rsidR="002A3A91" w:rsidRPr="00E5194D" w:rsidRDefault="002A3A91" w:rsidP="00750E40">
      <w:pPr>
        <w:spacing w:after="0" w:line="240" w:lineRule="auto"/>
        <w:jc w:val="both"/>
        <w:rPr>
          <w:rFonts w:ascii="Times New Roman" w:hAnsi="Times New Roman" w:cs="Times New Roman"/>
          <w:sz w:val="24"/>
          <w:szCs w:val="24"/>
          <w:lang w:val="fr-FR"/>
        </w:rPr>
      </w:pPr>
    </w:p>
    <w:p w14:paraId="3569D262" w14:textId="1A6AB016" w:rsidR="00750E40" w:rsidRPr="00E5194D" w:rsidRDefault="00750E40"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Malgré les avantages de précision, il y a un certain nombre de questions à examiner lors du calcul de poids pour les enquêtes par panel. Par exemple, dans une enquête transversale, les ménages non-répondants peuvent être remplacés. Dans une enquête par panel, il est impossible de remplacer les ménages, et donc les plans d'échantillonnage doivent prévoir l</w:t>
      </w:r>
      <w:r w:rsidR="0024175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impact de l</w:t>
      </w:r>
      <w:r w:rsidR="0024175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attrition. </w:t>
      </w:r>
      <w:r w:rsidRPr="00E5194D">
        <w:rPr>
          <w:rFonts w:ascii="Times New Roman" w:hAnsi="Times New Roman" w:cs="Times New Roman"/>
          <w:sz w:val="24"/>
          <w:szCs w:val="24"/>
        </w:rPr>
        <w:t xml:space="preserve">Pour une discussion complète, voir Himelein, K. (2014). </w:t>
      </w:r>
      <w:r w:rsidRPr="00E5194D">
        <w:rPr>
          <w:rFonts w:ascii="Times New Roman" w:hAnsi="Times New Roman" w:cs="Times New Roman"/>
          <w:sz w:val="24"/>
          <w:szCs w:val="24"/>
          <w:lang w:val="en-GB"/>
        </w:rPr>
        <w:t xml:space="preserve">Weight Calculations for Panel Surveys with Subsampling and Split-off Tracking. </w:t>
      </w:r>
      <w:r w:rsidRPr="00E5194D">
        <w:rPr>
          <w:rFonts w:ascii="Times New Roman" w:hAnsi="Times New Roman" w:cs="Times New Roman"/>
          <w:sz w:val="24"/>
          <w:szCs w:val="24"/>
          <w:lang w:val="fr-FR"/>
        </w:rPr>
        <w:t>Statistics and Public Policy, 1(1), 40-45.</w:t>
      </w:r>
    </w:p>
    <w:p w14:paraId="78C039D7" w14:textId="77777777" w:rsidR="00C328FB" w:rsidRPr="00E5194D" w:rsidRDefault="00C328FB" w:rsidP="00750E40">
      <w:pPr>
        <w:spacing w:after="0" w:line="240" w:lineRule="auto"/>
        <w:jc w:val="both"/>
        <w:rPr>
          <w:rFonts w:ascii="Times New Roman" w:hAnsi="Times New Roman" w:cs="Times New Roman"/>
          <w:sz w:val="24"/>
          <w:szCs w:val="24"/>
          <w:lang w:val="fr-FR"/>
        </w:rPr>
      </w:pPr>
    </w:p>
    <w:p w14:paraId="46B5AADD" w14:textId="044FA5E6" w:rsidR="00C328FB" w:rsidRPr="00E5194D" w:rsidRDefault="00C328FB" w:rsidP="00C328FB">
      <w:pPr>
        <w:pStyle w:val="Style12"/>
        <w:rPr>
          <w:color w:val="auto"/>
        </w:rPr>
      </w:pPr>
      <w:bookmarkStart w:id="79" w:name="_Toc459725453"/>
      <w:r w:rsidRPr="00E5194D">
        <w:rPr>
          <w:color w:val="auto"/>
        </w:rPr>
        <w:t>4.8. Echantillonnage dans le cas de l’enquête à deux vagues</w:t>
      </w:r>
      <w:bookmarkEnd w:id="79"/>
    </w:p>
    <w:p w14:paraId="0177D5EF" w14:textId="3A5404E3" w:rsidR="00C328FB" w:rsidRPr="00E5194D" w:rsidRDefault="00C328FB" w:rsidP="00750E40">
      <w:pPr>
        <w:spacing w:after="0" w:line="240" w:lineRule="auto"/>
        <w:jc w:val="both"/>
        <w:rPr>
          <w:rFonts w:ascii="Times New Roman" w:hAnsi="Times New Roman" w:cs="Times New Roman"/>
          <w:sz w:val="24"/>
          <w:szCs w:val="24"/>
          <w:lang w:val="fr-FR"/>
        </w:rPr>
      </w:pPr>
    </w:p>
    <w:p w14:paraId="5EE93A2F" w14:textId="1FFF4A2C" w:rsidR="00C328FB" w:rsidRPr="00E5194D" w:rsidRDefault="00C328FB"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Traiter du cas particulier de l’enquête et discuter des différentes façons d’allouer l’échantillon aux domaines d’étude</w:t>
      </w:r>
    </w:p>
    <w:p w14:paraId="6D56E9CB" w14:textId="77777777" w:rsidR="00C328FB" w:rsidRPr="00E5194D" w:rsidRDefault="00C328FB" w:rsidP="00750E40">
      <w:pPr>
        <w:spacing w:after="0" w:line="240" w:lineRule="auto"/>
        <w:jc w:val="both"/>
        <w:rPr>
          <w:rFonts w:ascii="Times New Roman" w:hAnsi="Times New Roman" w:cs="Times New Roman"/>
          <w:sz w:val="24"/>
          <w:szCs w:val="24"/>
          <w:lang w:val="fr-FR"/>
        </w:rPr>
      </w:pPr>
    </w:p>
    <w:p w14:paraId="508AC69D" w14:textId="77777777" w:rsidR="00C328FB" w:rsidRPr="00E5194D" w:rsidRDefault="00C328FB" w:rsidP="00750E40">
      <w:pPr>
        <w:spacing w:after="0" w:line="240" w:lineRule="auto"/>
        <w:jc w:val="both"/>
        <w:rPr>
          <w:rFonts w:ascii="Times New Roman" w:hAnsi="Times New Roman" w:cs="Times New Roman"/>
          <w:sz w:val="24"/>
          <w:szCs w:val="24"/>
          <w:lang w:val="fr-FR"/>
        </w:rPr>
      </w:pPr>
    </w:p>
    <w:p w14:paraId="37B8C2F5" w14:textId="77777777" w:rsidR="00CC4453" w:rsidRPr="00E5194D" w:rsidRDefault="00CC4453" w:rsidP="00750E40">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br w:type="page"/>
      </w:r>
    </w:p>
    <w:p w14:paraId="461C042D" w14:textId="77777777" w:rsidR="00CC4453" w:rsidRPr="00E5194D" w:rsidRDefault="00CC4453" w:rsidP="00C764B3">
      <w:pPr>
        <w:pStyle w:val="Style1"/>
      </w:pPr>
      <w:bookmarkStart w:id="80" w:name="_Toc455725526"/>
      <w:bookmarkStart w:id="81" w:name="_Toc455726821"/>
      <w:bookmarkStart w:id="82" w:name="_Toc455730453"/>
      <w:bookmarkStart w:id="83" w:name="_Toc459725454"/>
      <w:r w:rsidRPr="00E5194D">
        <w:t>5. Collecte des données</w:t>
      </w:r>
      <w:bookmarkEnd w:id="80"/>
      <w:bookmarkEnd w:id="81"/>
      <w:bookmarkEnd w:id="82"/>
      <w:bookmarkEnd w:id="83"/>
    </w:p>
    <w:p w14:paraId="4302EC46" w14:textId="77777777" w:rsidR="006B187B" w:rsidRPr="00E5194D" w:rsidRDefault="006B187B" w:rsidP="00C328FB">
      <w:pPr>
        <w:pStyle w:val="Style12"/>
        <w:rPr>
          <w:color w:val="auto"/>
        </w:rPr>
      </w:pPr>
    </w:p>
    <w:p w14:paraId="65AFB48E" w14:textId="5F5A298E" w:rsidR="006B187B" w:rsidRPr="00E5194D" w:rsidRDefault="006B187B" w:rsidP="00C328FB">
      <w:pPr>
        <w:pStyle w:val="Style12"/>
        <w:rPr>
          <w:color w:val="auto"/>
        </w:rPr>
      </w:pPr>
      <w:bookmarkStart w:id="84" w:name="_Toc459725455"/>
      <w:r w:rsidRPr="00E5194D">
        <w:rPr>
          <w:color w:val="auto"/>
        </w:rPr>
        <w:t>5.1 Introduction à la méthode de collecte</w:t>
      </w:r>
      <w:bookmarkEnd w:id="84"/>
    </w:p>
    <w:p w14:paraId="20AE8F51" w14:textId="77777777" w:rsidR="006B187B" w:rsidRPr="00E5194D" w:rsidRDefault="006B187B" w:rsidP="00C328FB">
      <w:pPr>
        <w:pStyle w:val="Style13"/>
        <w:rPr>
          <w:color w:val="auto"/>
        </w:rPr>
      </w:pPr>
    </w:p>
    <w:p w14:paraId="63BCE732" w14:textId="77777777" w:rsidR="006B187B" w:rsidRPr="00E5194D" w:rsidRDefault="006B187B" w:rsidP="006B187B">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le passé, les projets de collecte se composaient d’une phase de collecte, où les réponses étaient renseignées sur un questionnaire papier lors de l’entretien, et d’une phase saisie, où les réponses enregistrées sur le papier étaient ressaisies sur ordinateur par des agents de saisie. Cette méthode de collecte a deux variantes. Dans la première la plus répandue, la saisie des questionnaires papiers emmenés physiquement du terrain se fait dans les salles de saisie, par une équipe de saisie dédiée. On l’appelle « pencil and paper interview » (PAPI)—entretien en face-à-face avec crayon et papier, en français. Dans la seconde, beaucoup moins répandue, la saisie se fait sur le terrain, par un agent de saisie intégré dans chaque équipe de collecte, et avec les questionnaires remplis le jour-même ou la veille. On appelle cette approche « computer-assisted field entry » (CAFE)—saisie sur le terrain à l’aide d’ordinateur, en français. Mais dans chaque variante, la collecte se fait sur support papier ; la saisie fait suite à la collecte, par des ressources dédiées, et sur des équipements informatiques dédiés à la seule tâche de saisie.</w:t>
      </w:r>
    </w:p>
    <w:p w14:paraId="60FE6206" w14:textId="77777777" w:rsidR="006B187B" w:rsidRPr="00E5194D" w:rsidRDefault="006B187B" w:rsidP="006B187B">
      <w:pPr>
        <w:spacing w:after="0" w:line="240" w:lineRule="auto"/>
        <w:jc w:val="both"/>
        <w:rPr>
          <w:rFonts w:ascii="Times New Roman" w:hAnsi="Times New Roman" w:cs="Times New Roman"/>
          <w:sz w:val="24"/>
          <w:szCs w:val="24"/>
          <w:lang w:val="fr-FR"/>
        </w:rPr>
      </w:pPr>
    </w:p>
    <w:p w14:paraId="1A03597F" w14:textId="4A5CB08F" w:rsidR="006B187B" w:rsidRPr="00E5194D" w:rsidRDefault="006B187B" w:rsidP="006B187B">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le présent projet, l’approche de la collecte et de la saisie va être différente. Bénéficiant des avancées technologiques, le projet va employer l’approche de « computer-assisted personal interview » (CAPI), en anglais— enquête en face-à-face assistée par ordinateur, en français. Les différences par rapport aux approches PAPI et CAFE sont nombreuses. Premièrement, la collecte et la saisie ne seront plus des phases séparées, mais une seule phase. Avec l’approche CAPI, la saisie se fait au moment-même de la collecte, puisque le questionnaire est digital et les réponses sont enregistrées automatiquement dans le format informatique désiré sans que l’agent enquêteur ait à faire quoi que ce soit de spécial. Deuxièmement, la saisie ne demande plus une équipe spécialisée. De plus, l’outil informatique de collecte est aisément abordable et un bon agent enquêteur sans background informatique particulier peut le maîtriser après quelques jours de formation, comme c’est le cas pour le support papier. Troisièmement, les contrôles logiques et de cohérence donnent un feedback en temps réel à l’enquêteur au moment de l’entretien et sans action quelconque de sa part. Ainsi avec l’approche CAPI il est possible d’avoir un minimum de contrôle-qualité systématique pour chaque questionnaire sans ressources humaines supplémentaires, chose qui est impossible avec les anciennes approches.</w:t>
      </w:r>
    </w:p>
    <w:p w14:paraId="023653BC" w14:textId="77777777" w:rsidR="00407DEE" w:rsidRPr="00E5194D" w:rsidRDefault="00407DEE" w:rsidP="00C764B3">
      <w:pPr>
        <w:spacing w:after="0" w:line="240" w:lineRule="auto"/>
        <w:jc w:val="both"/>
        <w:rPr>
          <w:rFonts w:ascii="Times New Roman" w:hAnsi="Times New Roman" w:cs="Times New Roman"/>
          <w:sz w:val="24"/>
          <w:szCs w:val="24"/>
          <w:lang w:val="fr-FR"/>
        </w:rPr>
      </w:pPr>
    </w:p>
    <w:p w14:paraId="3FDA7078" w14:textId="26117445" w:rsidR="0087609D" w:rsidRPr="00E5194D" w:rsidRDefault="0087609D" w:rsidP="00C764B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questionnaire comporte 18 sections.</w:t>
      </w:r>
      <w:r w:rsidR="00464F12" w:rsidRPr="00E5194D">
        <w:rPr>
          <w:rFonts w:ascii="Times New Roman" w:hAnsi="Times New Roman" w:cs="Times New Roman"/>
          <w:sz w:val="24"/>
          <w:szCs w:val="24"/>
          <w:lang w:val="fr-FR"/>
        </w:rPr>
        <w:t xml:space="preserve"> Il peut être administré individu par individu, section par section ou une combinaison des deux. </w:t>
      </w:r>
      <w:r w:rsidR="00B82673" w:rsidRPr="00E5194D">
        <w:rPr>
          <w:rFonts w:ascii="Times New Roman" w:hAnsi="Times New Roman" w:cs="Times New Roman"/>
          <w:sz w:val="24"/>
          <w:szCs w:val="24"/>
          <w:lang w:val="fr-FR"/>
        </w:rPr>
        <w:t xml:space="preserve">Choisir de faire passer le questionnaire individu par individu présente l’avantage d’en finir avec un individu </w:t>
      </w:r>
      <w:r w:rsidR="007B72A7" w:rsidRPr="00E5194D">
        <w:rPr>
          <w:rFonts w:ascii="Times New Roman" w:hAnsi="Times New Roman" w:cs="Times New Roman"/>
          <w:sz w:val="24"/>
          <w:szCs w:val="24"/>
          <w:lang w:val="fr-FR"/>
        </w:rPr>
        <w:t xml:space="preserve">et le libérer et </w:t>
      </w:r>
      <w:r w:rsidR="00B82673" w:rsidRPr="00E5194D">
        <w:rPr>
          <w:rFonts w:ascii="Times New Roman" w:hAnsi="Times New Roman" w:cs="Times New Roman"/>
          <w:sz w:val="24"/>
          <w:szCs w:val="24"/>
          <w:lang w:val="fr-FR"/>
        </w:rPr>
        <w:t xml:space="preserve">prendre le suivant. Si le choix est fait </w:t>
      </w:r>
      <w:r w:rsidR="00064A8C" w:rsidRPr="00E5194D">
        <w:rPr>
          <w:rFonts w:ascii="Times New Roman" w:hAnsi="Times New Roman" w:cs="Times New Roman"/>
          <w:sz w:val="24"/>
          <w:szCs w:val="24"/>
          <w:lang w:val="fr-FR"/>
        </w:rPr>
        <w:t>de travailler par section, on en finit avec une section avant de passer à la suivante</w:t>
      </w:r>
      <w:r w:rsidR="007B72A7" w:rsidRPr="00E5194D">
        <w:rPr>
          <w:rFonts w:ascii="Times New Roman" w:hAnsi="Times New Roman" w:cs="Times New Roman"/>
          <w:sz w:val="24"/>
          <w:szCs w:val="24"/>
          <w:lang w:val="fr-FR"/>
        </w:rPr>
        <w:t>, ce qui permet à l’agent enquêteur de rester concentrer sur une section</w:t>
      </w:r>
      <w:r w:rsidR="00064A8C" w:rsidRPr="00E5194D">
        <w:rPr>
          <w:rFonts w:ascii="Times New Roman" w:hAnsi="Times New Roman" w:cs="Times New Roman"/>
          <w:sz w:val="24"/>
          <w:szCs w:val="24"/>
          <w:lang w:val="fr-FR"/>
        </w:rPr>
        <w:t xml:space="preserve">. </w:t>
      </w:r>
      <w:r w:rsidR="00F16899" w:rsidRPr="00E5194D">
        <w:rPr>
          <w:rFonts w:ascii="Times New Roman" w:hAnsi="Times New Roman" w:cs="Times New Roman"/>
          <w:sz w:val="24"/>
          <w:szCs w:val="24"/>
          <w:lang w:val="fr-FR"/>
        </w:rPr>
        <w:t>L’approche retenue est de combiner les deux. La première section</w:t>
      </w:r>
      <w:r w:rsidR="007B72A7" w:rsidRPr="00E5194D">
        <w:rPr>
          <w:rFonts w:ascii="Times New Roman" w:hAnsi="Times New Roman" w:cs="Times New Roman"/>
          <w:sz w:val="24"/>
          <w:szCs w:val="24"/>
          <w:lang w:val="fr-FR"/>
        </w:rPr>
        <w:t xml:space="preserve"> traite de la composition du ménage et des </w:t>
      </w:r>
      <w:r w:rsidR="00F16899" w:rsidRPr="00E5194D">
        <w:rPr>
          <w:rFonts w:ascii="Times New Roman" w:hAnsi="Times New Roman" w:cs="Times New Roman"/>
          <w:sz w:val="24"/>
          <w:szCs w:val="24"/>
          <w:lang w:val="fr-FR"/>
        </w:rPr>
        <w:t xml:space="preserve">caractéristiques sociodémographiques </w:t>
      </w:r>
      <w:r w:rsidR="007B72A7" w:rsidRPr="00E5194D">
        <w:rPr>
          <w:rFonts w:ascii="Times New Roman" w:hAnsi="Times New Roman" w:cs="Times New Roman"/>
          <w:sz w:val="24"/>
          <w:szCs w:val="24"/>
          <w:lang w:val="fr-FR"/>
        </w:rPr>
        <w:t>des individus qui le composent</w:t>
      </w:r>
      <w:r w:rsidR="00445230" w:rsidRPr="00E5194D">
        <w:rPr>
          <w:rFonts w:ascii="Times New Roman" w:hAnsi="Times New Roman" w:cs="Times New Roman"/>
          <w:sz w:val="24"/>
          <w:szCs w:val="24"/>
          <w:lang w:val="fr-FR"/>
        </w:rPr>
        <w:t xml:space="preserve">. La composition du ménage est déterminante pour le reste du questionnaire. </w:t>
      </w:r>
      <w:r w:rsidR="00E93A1E" w:rsidRPr="00E5194D">
        <w:rPr>
          <w:rFonts w:ascii="Times New Roman" w:hAnsi="Times New Roman" w:cs="Times New Roman"/>
          <w:sz w:val="24"/>
          <w:szCs w:val="24"/>
          <w:lang w:val="fr-FR"/>
        </w:rPr>
        <w:t xml:space="preserve">Elle permet de savoir combien de lignes il y aura dans les autres sections individuelles, </w:t>
      </w:r>
      <w:r w:rsidR="007B72A7" w:rsidRPr="00E5194D">
        <w:rPr>
          <w:rFonts w:ascii="Times New Roman" w:hAnsi="Times New Roman" w:cs="Times New Roman"/>
          <w:sz w:val="24"/>
          <w:szCs w:val="24"/>
          <w:lang w:val="fr-FR"/>
        </w:rPr>
        <w:t xml:space="preserve">et </w:t>
      </w:r>
      <w:r w:rsidR="00736519" w:rsidRPr="00E5194D">
        <w:rPr>
          <w:rFonts w:ascii="Times New Roman" w:hAnsi="Times New Roman" w:cs="Times New Roman"/>
          <w:sz w:val="24"/>
          <w:szCs w:val="24"/>
          <w:lang w:val="fr-FR"/>
        </w:rPr>
        <w:t xml:space="preserve">l’âge et le genre </w:t>
      </w:r>
      <w:r w:rsidR="007B72A7" w:rsidRPr="00E5194D">
        <w:rPr>
          <w:rFonts w:ascii="Times New Roman" w:hAnsi="Times New Roman" w:cs="Times New Roman"/>
          <w:sz w:val="24"/>
          <w:szCs w:val="24"/>
          <w:lang w:val="fr-FR"/>
        </w:rPr>
        <w:t xml:space="preserve">constituent </w:t>
      </w:r>
      <w:r w:rsidR="00736519" w:rsidRPr="00E5194D">
        <w:rPr>
          <w:rFonts w:ascii="Times New Roman" w:hAnsi="Times New Roman" w:cs="Times New Roman"/>
          <w:sz w:val="24"/>
          <w:szCs w:val="24"/>
          <w:lang w:val="fr-FR"/>
        </w:rPr>
        <w:t xml:space="preserve">des </w:t>
      </w:r>
      <w:r w:rsidR="007B72A7" w:rsidRPr="00E5194D">
        <w:rPr>
          <w:rFonts w:ascii="Times New Roman" w:hAnsi="Times New Roman" w:cs="Times New Roman"/>
          <w:sz w:val="24"/>
          <w:szCs w:val="24"/>
          <w:lang w:val="fr-FR"/>
        </w:rPr>
        <w:t>variables de filtrage pour l</w:t>
      </w:r>
      <w:r w:rsidR="00736519" w:rsidRPr="00E5194D">
        <w:rPr>
          <w:rFonts w:ascii="Times New Roman" w:hAnsi="Times New Roman" w:cs="Times New Roman"/>
          <w:sz w:val="24"/>
          <w:szCs w:val="24"/>
          <w:lang w:val="fr-FR"/>
        </w:rPr>
        <w:t>e remplissage des autres sections ou sous-sections, etc.</w:t>
      </w:r>
    </w:p>
    <w:p w14:paraId="734F1FB4" w14:textId="77777777" w:rsidR="00736519" w:rsidRPr="00E5194D" w:rsidRDefault="00736519" w:rsidP="00C764B3">
      <w:pPr>
        <w:spacing w:after="0" w:line="240" w:lineRule="auto"/>
        <w:jc w:val="both"/>
        <w:rPr>
          <w:rFonts w:ascii="Times New Roman" w:hAnsi="Times New Roman" w:cs="Times New Roman"/>
          <w:sz w:val="24"/>
          <w:szCs w:val="24"/>
          <w:lang w:val="fr-FR"/>
        </w:rPr>
      </w:pPr>
    </w:p>
    <w:p w14:paraId="3D8027C3" w14:textId="349E304C" w:rsidR="00736519" w:rsidRPr="00E5194D" w:rsidRDefault="00736519" w:rsidP="00C764B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 ces raisons, il est conseillé de </w:t>
      </w:r>
      <w:r w:rsidR="00F5237F" w:rsidRPr="00E5194D">
        <w:rPr>
          <w:rFonts w:ascii="Times New Roman" w:hAnsi="Times New Roman" w:cs="Times New Roman"/>
          <w:sz w:val="24"/>
          <w:szCs w:val="24"/>
          <w:lang w:val="fr-FR"/>
        </w:rPr>
        <w:t xml:space="preserve">remplir d’abord la section 1 pour tous les individus. En procédant de la sorte, on dispose de toutes les informations sur la composition du ménage. Ensuite, pour les sections 2 à </w:t>
      </w:r>
      <w:r w:rsidR="009707F4" w:rsidRPr="00E5194D">
        <w:rPr>
          <w:rFonts w:ascii="Times New Roman" w:hAnsi="Times New Roman" w:cs="Times New Roman"/>
          <w:sz w:val="24"/>
          <w:szCs w:val="24"/>
          <w:lang w:val="fr-FR"/>
        </w:rPr>
        <w:t>6</w:t>
      </w:r>
      <w:r w:rsidR="00F5237F" w:rsidRPr="00E5194D">
        <w:rPr>
          <w:rFonts w:ascii="Times New Roman" w:hAnsi="Times New Roman" w:cs="Times New Roman"/>
          <w:sz w:val="24"/>
          <w:szCs w:val="24"/>
          <w:lang w:val="fr-FR"/>
        </w:rPr>
        <w:t xml:space="preserve"> c’est-à-dire les autres sections individuelles, le remplissage du questionnaire se fait individu par individu. Autrement dit l’enquêteur prend un individu et lui pose les questions des sections 2 à </w:t>
      </w:r>
      <w:r w:rsidR="009707F4" w:rsidRPr="00E5194D">
        <w:rPr>
          <w:rFonts w:ascii="Times New Roman" w:hAnsi="Times New Roman" w:cs="Times New Roman"/>
          <w:sz w:val="24"/>
          <w:szCs w:val="24"/>
          <w:lang w:val="fr-FR"/>
        </w:rPr>
        <w:t>6</w:t>
      </w:r>
      <w:r w:rsidR="00F5237F" w:rsidRPr="00E5194D">
        <w:rPr>
          <w:rFonts w:ascii="Times New Roman" w:hAnsi="Times New Roman" w:cs="Times New Roman"/>
          <w:sz w:val="24"/>
          <w:szCs w:val="24"/>
          <w:lang w:val="fr-FR"/>
        </w:rPr>
        <w:t xml:space="preserve"> avant de passer à l’individu suivant. </w:t>
      </w:r>
      <w:r w:rsidR="0000613C" w:rsidRPr="00E5194D">
        <w:rPr>
          <w:rFonts w:ascii="Times New Roman" w:hAnsi="Times New Roman" w:cs="Times New Roman"/>
          <w:sz w:val="24"/>
          <w:szCs w:val="24"/>
          <w:lang w:val="fr-FR"/>
        </w:rPr>
        <w:t xml:space="preserve">A partir de la section </w:t>
      </w:r>
      <w:r w:rsidR="00AA2F6B" w:rsidRPr="00E5194D">
        <w:rPr>
          <w:rFonts w:ascii="Times New Roman" w:hAnsi="Times New Roman" w:cs="Times New Roman"/>
          <w:sz w:val="24"/>
          <w:szCs w:val="24"/>
          <w:lang w:val="fr-FR"/>
        </w:rPr>
        <w:t>7</w:t>
      </w:r>
      <w:r w:rsidR="0000613C" w:rsidRPr="00E5194D">
        <w:rPr>
          <w:rFonts w:ascii="Times New Roman" w:hAnsi="Times New Roman" w:cs="Times New Roman"/>
          <w:sz w:val="24"/>
          <w:szCs w:val="24"/>
          <w:lang w:val="fr-FR"/>
        </w:rPr>
        <w:t xml:space="preserve">, le questionnaire </w:t>
      </w:r>
      <w:r w:rsidR="00AA2F6B" w:rsidRPr="00E5194D">
        <w:rPr>
          <w:rFonts w:ascii="Times New Roman" w:hAnsi="Times New Roman" w:cs="Times New Roman"/>
          <w:sz w:val="24"/>
          <w:szCs w:val="24"/>
          <w:lang w:val="fr-FR"/>
        </w:rPr>
        <w:t xml:space="preserve">est alors administré </w:t>
      </w:r>
      <w:r w:rsidR="0000613C" w:rsidRPr="00E5194D">
        <w:rPr>
          <w:rFonts w:ascii="Times New Roman" w:hAnsi="Times New Roman" w:cs="Times New Roman"/>
          <w:sz w:val="24"/>
          <w:szCs w:val="24"/>
          <w:lang w:val="fr-FR"/>
        </w:rPr>
        <w:t>section par section. Des informations plus détaillées sur la manière de faire passer chaque section figure dans le manuel de l’agent enquêteur.</w:t>
      </w:r>
      <w:r w:rsidR="00AA0F66" w:rsidRPr="00E5194D">
        <w:rPr>
          <w:rFonts w:ascii="Times New Roman" w:hAnsi="Times New Roman" w:cs="Times New Roman"/>
          <w:sz w:val="24"/>
          <w:szCs w:val="24"/>
          <w:lang w:val="fr-FR"/>
        </w:rPr>
        <w:t xml:space="preserve"> </w:t>
      </w:r>
      <w:r w:rsidR="006B187B" w:rsidRPr="00E5194D">
        <w:rPr>
          <w:rFonts w:ascii="Times New Roman" w:hAnsi="Times New Roman" w:cs="Times New Roman"/>
          <w:sz w:val="24"/>
          <w:szCs w:val="24"/>
          <w:lang w:val="fr-FR"/>
        </w:rPr>
        <w:t>Etant donné que</w:t>
      </w:r>
      <w:r w:rsidR="00AA0F66" w:rsidRPr="00E5194D">
        <w:rPr>
          <w:rFonts w:ascii="Times New Roman" w:hAnsi="Times New Roman" w:cs="Times New Roman"/>
          <w:sz w:val="24"/>
          <w:szCs w:val="24"/>
          <w:lang w:val="fr-FR"/>
        </w:rPr>
        <w:t xml:space="preserve"> la collecte est faite à l’aide d’un support électronique, le programme prend naturellement en compte ces facteurs. S</w:t>
      </w:r>
      <w:r w:rsidR="006B187B" w:rsidRPr="00E5194D">
        <w:rPr>
          <w:rFonts w:ascii="Times New Roman" w:hAnsi="Times New Roman" w:cs="Times New Roman"/>
          <w:sz w:val="24"/>
          <w:szCs w:val="24"/>
          <w:lang w:val="fr-FR"/>
        </w:rPr>
        <w:t>’</w:t>
      </w:r>
      <w:r w:rsidR="00AA0F66" w:rsidRPr="00E5194D">
        <w:rPr>
          <w:rFonts w:ascii="Times New Roman" w:hAnsi="Times New Roman" w:cs="Times New Roman"/>
          <w:sz w:val="24"/>
          <w:szCs w:val="24"/>
          <w:lang w:val="fr-FR"/>
        </w:rPr>
        <w:t>i</w:t>
      </w:r>
      <w:r w:rsidR="006B187B" w:rsidRPr="00E5194D">
        <w:rPr>
          <w:rFonts w:ascii="Times New Roman" w:hAnsi="Times New Roman" w:cs="Times New Roman"/>
          <w:sz w:val="24"/>
          <w:szCs w:val="24"/>
          <w:lang w:val="fr-FR"/>
        </w:rPr>
        <w:t xml:space="preserve">l arrive que </w:t>
      </w:r>
      <w:r w:rsidR="00AA0F66" w:rsidRPr="00E5194D">
        <w:rPr>
          <w:rFonts w:ascii="Times New Roman" w:hAnsi="Times New Roman" w:cs="Times New Roman"/>
          <w:sz w:val="24"/>
          <w:szCs w:val="24"/>
          <w:lang w:val="fr-FR"/>
        </w:rPr>
        <w:t xml:space="preserve">le support </w:t>
      </w:r>
      <w:r w:rsidR="006B187B" w:rsidRPr="00E5194D">
        <w:rPr>
          <w:rFonts w:ascii="Times New Roman" w:hAnsi="Times New Roman" w:cs="Times New Roman"/>
          <w:sz w:val="24"/>
          <w:szCs w:val="24"/>
          <w:lang w:val="fr-FR"/>
        </w:rPr>
        <w:t xml:space="preserve">électronique pose problème et que l’agent doit avoir recourt au support </w:t>
      </w:r>
      <w:r w:rsidR="00AA0F66" w:rsidRPr="00E5194D">
        <w:rPr>
          <w:rFonts w:ascii="Times New Roman" w:hAnsi="Times New Roman" w:cs="Times New Roman"/>
          <w:sz w:val="24"/>
          <w:szCs w:val="24"/>
          <w:lang w:val="fr-FR"/>
        </w:rPr>
        <w:t>papier, les instructions de remplissage figurent dans le questionnaire et le manuel, mais elles doivent être gérées par l’agent enquêteur.</w:t>
      </w:r>
    </w:p>
    <w:p w14:paraId="2B733860" w14:textId="77777777" w:rsidR="0087609D" w:rsidRPr="00E5194D" w:rsidRDefault="0087609D" w:rsidP="00C764B3">
      <w:pPr>
        <w:spacing w:after="0" w:line="240" w:lineRule="auto"/>
        <w:jc w:val="both"/>
        <w:rPr>
          <w:rFonts w:ascii="Times New Roman" w:hAnsi="Times New Roman" w:cs="Times New Roman"/>
          <w:sz w:val="24"/>
          <w:szCs w:val="24"/>
          <w:lang w:val="fr-FR"/>
        </w:rPr>
      </w:pPr>
    </w:p>
    <w:p w14:paraId="6B939D1B" w14:textId="71AA858F" w:rsidR="00407DEE" w:rsidRPr="00E5194D" w:rsidRDefault="00296260" w:rsidP="00C764B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Quel que soit le support utilisé, </w:t>
      </w:r>
      <w:r w:rsidR="000E6397" w:rsidRPr="00E5194D">
        <w:rPr>
          <w:rFonts w:ascii="Times New Roman" w:hAnsi="Times New Roman" w:cs="Times New Roman"/>
          <w:sz w:val="24"/>
          <w:szCs w:val="24"/>
          <w:lang w:val="fr-FR"/>
        </w:rPr>
        <w:t>administr</w:t>
      </w:r>
      <w:r w:rsidR="00EA4E54" w:rsidRPr="00E5194D">
        <w:rPr>
          <w:rFonts w:ascii="Times New Roman" w:hAnsi="Times New Roman" w:cs="Times New Roman"/>
          <w:sz w:val="24"/>
          <w:szCs w:val="24"/>
          <w:lang w:val="fr-FR"/>
        </w:rPr>
        <w:t>er</w:t>
      </w:r>
      <w:r w:rsidR="000E639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le questionnaire prend du temps</w:t>
      </w:r>
      <w:r w:rsidR="00061DD6" w:rsidRPr="00E5194D">
        <w:rPr>
          <w:rFonts w:ascii="Times New Roman" w:hAnsi="Times New Roman" w:cs="Times New Roman"/>
          <w:sz w:val="24"/>
          <w:szCs w:val="24"/>
          <w:lang w:val="fr-FR"/>
        </w:rPr>
        <w:t xml:space="preserve">. </w:t>
      </w:r>
      <w:r w:rsidR="00692D3F" w:rsidRPr="00E5194D">
        <w:rPr>
          <w:rFonts w:ascii="Times New Roman" w:hAnsi="Times New Roman" w:cs="Times New Roman"/>
          <w:sz w:val="24"/>
          <w:szCs w:val="24"/>
          <w:lang w:val="fr-FR"/>
        </w:rPr>
        <w:t>L</w:t>
      </w:r>
      <w:r w:rsidR="000E6397" w:rsidRPr="00E5194D">
        <w:rPr>
          <w:rFonts w:ascii="Times New Roman" w:hAnsi="Times New Roman" w:cs="Times New Roman"/>
          <w:sz w:val="24"/>
          <w:szCs w:val="24"/>
          <w:lang w:val="fr-FR"/>
        </w:rPr>
        <w:t>a durée d</w:t>
      </w:r>
      <w:r w:rsidR="00692D3F" w:rsidRPr="00E5194D">
        <w:rPr>
          <w:rFonts w:ascii="Times New Roman" w:hAnsi="Times New Roman" w:cs="Times New Roman"/>
          <w:sz w:val="24"/>
          <w:szCs w:val="24"/>
          <w:lang w:val="fr-FR"/>
        </w:rPr>
        <w:t xml:space="preserve">e </w:t>
      </w:r>
      <w:r w:rsidR="000E6397" w:rsidRPr="00E5194D">
        <w:rPr>
          <w:rFonts w:ascii="Times New Roman" w:hAnsi="Times New Roman" w:cs="Times New Roman"/>
          <w:sz w:val="24"/>
          <w:szCs w:val="24"/>
          <w:lang w:val="fr-FR"/>
        </w:rPr>
        <w:t>cet exercice d</w:t>
      </w:r>
      <w:r w:rsidR="00692D3F" w:rsidRPr="00E5194D">
        <w:rPr>
          <w:rFonts w:ascii="Times New Roman" w:hAnsi="Times New Roman" w:cs="Times New Roman"/>
          <w:sz w:val="24"/>
          <w:szCs w:val="24"/>
          <w:lang w:val="fr-FR"/>
        </w:rPr>
        <w:t xml:space="preserve">épend de plusieurs facteurs notamment la taille et la composition du ménage, le niveau d’éducation du répondant, l’expérience de l’agent enquêteur, etc. Par exemple </w:t>
      </w:r>
      <w:r w:rsidR="00BC6450" w:rsidRPr="00E5194D">
        <w:rPr>
          <w:rFonts w:ascii="Times New Roman" w:hAnsi="Times New Roman" w:cs="Times New Roman"/>
          <w:sz w:val="24"/>
          <w:szCs w:val="24"/>
          <w:lang w:val="fr-FR"/>
        </w:rPr>
        <w:t xml:space="preserve">toutes choses égales par ailleurs, </w:t>
      </w:r>
      <w:r w:rsidR="00692D3F" w:rsidRPr="00E5194D">
        <w:rPr>
          <w:rFonts w:ascii="Times New Roman" w:hAnsi="Times New Roman" w:cs="Times New Roman"/>
          <w:sz w:val="24"/>
          <w:szCs w:val="24"/>
          <w:lang w:val="fr-FR"/>
        </w:rPr>
        <w:t>l</w:t>
      </w:r>
      <w:r w:rsidR="00BC6450" w:rsidRPr="00E5194D">
        <w:rPr>
          <w:rFonts w:ascii="Times New Roman" w:hAnsi="Times New Roman" w:cs="Times New Roman"/>
          <w:sz w:val="24"/>
          <w:szCs w:val="24"/>
          <w:lang w:val="fr-FR"/>
        </w:rPr>
        <w:t xml:space="preserve">a durée de collecte </w:t>
      </w:r>
      <w:r w:rsidR="00692D3F" w:rsidRPr="00E5194D">
        <w:rPr>
          <w:rFonts w:ascii="Times New Roman" w:hAnsi="Times New Roman" w:cs="Times New Roman"/>
          <w:sz w:val="24"/>
          <w:szCs w:val="24"/>
          <w:lang w:val="fr-FR"/>
        </w:rPr>
        <w:t xml:space="preserve">dans un ménage de trois personnes composé d’un adulte au chômage et deux enfants de moins de 3 ans (qui ne sont donc pas encore scolarisés) est plus </w:t>
      </w:r>
      <w:r w:rsidR="006B3353" w:rsidRPr="00E5194D">
        <w:rPr>
          <w:rFonts w:ascii="Times New Roman" w:hAnsi="Times New Roman" w:cs="Times New Roman"/>
          <w:sz w:val="24"/>
          <w:szCs w:val="24"/>
          <w:lang w:val="fr-FR"/>
        </w:rPr>
        <w:t>grande</w:t>
      </w:r>
      <w:r w:rsidR="00692D3F" w:rsidRPr="00E5194D">
        <w:rPr>
          <w:rFonts w:ascii="Times New Roman" w:hAnsi="Times New Roman" w:cs="Times New Roman"/>
          <w:sz w:val="24"/>
          <w:szCs w:val="24"/>
          <w:lang w:val="fr-FR"/>
        </w:rPr>
        <w:t xml:space="preserve"> que dans un ménage de six personnes composé deux adultes en emploi et quatre enfants tous scolarisés. Malgré tous ces facteurs, l</w:t>
      </w:r>
      <w:r w:rsidR="00061DD6" w:rsidRPr="00E5194D">
        <w:rPr>
          <w:rFonts w:ascii="Times New Roman" w:hAnsi="Times New Roman" w:cs="Times New Roman"/>
          <w:sz w:val="24"/>
          <w:szCs w:val="24"/>
          <w:lang w:val="fr-FR"/>
        </w:rPr>
        <w:t xml:space="preserve">ors de l’enquête pilote, la durée moyenne de collecte </w:t>
      </w:r>
      <w:r w:rsidR="004172D0" w:rsidRPr="00E5194D">
        <w:rPr>
          <w:rFonts w:ascii="Times New Roman" w:hAnsi="Times New Roman" w:cs="Times New Roman"/>
          <w:sz w:val="24"/>
          <w:szCs w:val="24"/>
          <w:lang w:val="fr-FR"/>
        </w:rPr>
        <w:t xml:space="preserve">par ménage </w:t>
      </w:r>
      <w:r w:rsidR="00061DD6" w:rsidRPr="00E5194D">
        <w:rPr>
          <w:rFonts w:ascii="Times New Roman" w:hAnsi="Times New Roman" w:cs="Times New Roman"/>
          <w:sz w:val="24"/>
          <w:szCs w:val="24"/>
          <w:lang w:val="fr-FR"/>
        </w:rPr>
        <w:t xml:space="preserve">a été de 5 heures. Il est difficile de mobiliser les membres d’un ménage pendant autant de temps. Les gens sont </w:t>
      </w:r>
      <w:r w:rsidR="004172D0" w:rsidRPr="00E5194D">
        <w:rPr>
          <w:rFonts w:ascii="Times New Roman" w:hAnsi="Times New Roman" w:cs="Times New Roman"/>
          <w:sz w:val="24"/>
          <w:szCs w:val="24"/>
          <w:lang w:val="fr-FR"/>
        </w:rPr>
        <w:t>pri</w:t>
      </w:r>
      <w:r w:rsidR="00061DD6" w:rsidRPr="00E5194D">
        <w:rPr>
          <w:rFonts w:ascii="Times New Roman" w:hAnsi="Times New Roman" w:cs="Times New Roman"/>
          <w:sz w:val="24"/>
          <w:szCs w:val="24"/>
          <w:lang w:val="fr-FR"/>
        </w:rPr>
        <w:t xml:space="preserve">s </w:t>
      </w:r>
      <w:r w:rsidR="004172D0" w:rsidRPr="00E5194D">
        <w:rPr>
          <w:rFonts w:ascii="Times New Roman" w:hAnsi="Times New Roman" w:cs="Times New Roman"/>
          <w:sz w:val="24"/>
          <w:szCs w:val="24"/>
          <w:lang w:val="fr-FR"/>
        </w:rPr>
        <w:t xml:space="preserve">par </w:t>
      </w:r>
      <w:r w:rsidR="00061DD6" w:rsidRPr="00E5194D">
        <w:rPr>
          <w:rFonts w:ascii="Times New Roman" w:hAnsi="Times New Roman" w:cs="Times New Roman"/>
          <w:sz w:val="24"/>
          <w:szCs w:val="24"/>
          <w:lang w:val="fr-FR"/>
        </w:rPr>
        <w:t xml:space="preserve">leurs occupations quotidiennes (emploi, école, </w:t>
      </w:r>
      <w:r w:rsidR="004172D0" w:rsidRPr="00E5194D">
        <w:rPr>
          <w:rFonts w:ascii="Times New Roman" w:hAnsi="Times New Roman" w:cs="Times New Roman"/>
          <w:sz w:val="24"/>
          <w:szCs w:val="24"/>
          <w:lang w:val="fr-FR"/>
        </w:rPr>
        <w:t xml:space="preserve">travaux </w:t>
      </w:r>
      <w:r w:rsidR="00061DD6" w:rsidRPr="00E5194D">
        <w:rPr>
          <w:rFonts w:ascii="Times New Roman" w:hAnsi="Times New Roman" w:cs="Times New Roman"/>
          <w:sz w:val="24"/>
          <w:szCs w:val="24"/>
          <w:lang w:val="fr-FR"/>
        </w:rPr>
        <w:t>ménage</w:t>
      </w:r>
      <w:r w:rsidR="004172D0" w:rsidRPr="00E5194D">
        <w:rPr>
          <w:rFonts w:ascii="Times New Roman" w:hAnsi="Times New Roman" w:cs="Times New Roman"/>
          <w:sz w:val="24"/>
          <w:szCs w:val="24"/>
          <w:lang w:val="fr-FR"/>
        </w:rPr>
        <w:t>rs</w:t>
      </w:r>
      <w:r w:rsidR="00061DD6" w:rsidRPr="00E5194D">
        <w:rPr>
          <w:rFonts w:ascii="Times New Roman" w:hAnsi="Times New Roman" w:cs="Times New Roman"/>
          <w:sz w:val="24"/>
          <w:szCs w:val="24"/>
          <w:lang w:val="fr-FR"/>
        </w:rPr>
        <w:t xml:space="preserve">, </w:t>
      </w:r>
      <w:r w:rsidR="004172D0" w:rsidRPr="00E5194D">
        <w:rPr>
          <w:rFonts w:ascii="Times New Roman" w:hAnsi="Times New Roman" w:cs="Times New Roman"/>
          <w:sz w:val="24"/>
          <w:szCs w:val="24"/>
          <w:lang w:val="fr-FR"/>
        </w:rPr>
        <w:t xml:space="preserve">courses, </w:t>
      </w:r>
      <w:r w:rsidR="00061DD6" w:rsidRPr="00E5194D">
        <w:rPr>
          <w:rFonts w:ascii="Times New Roman" w:hAnsi="Times New Roman" w:cs="Times New Roman"/>
          <w:sz w:val="24"/>
          <w:szCs w:val="24"/>
          <w:lang w:val="fr-FR"/>
        </w:rPr>
        <w:t xml:space="preserve">loisirs, etc.) et ils n’ont pas toujours ce temps à consacrer aux enquêtes. </w:t>
      </w:r>
      <w:r w:rsidR="00AA2F6B" w:rsidRPr="00E5194D">
        <w:rPr>
          <w:rFonts w:ascii="Times New Roman" w:hAnsi="Times New Roman" w:cs="Times New Roman"/>
          <w:sz w:val="24"/>
          <w:szCs w:val="24"/>
          <w:lang w:val="fr-FR"/>
        </w:rPr>
        <w:t>Même p</w:t>
      </w:r>
      <w:r w:rsidR="00061DD6" w:rsidRPr="00E5194D">
        <w:rPr>
          <w:rFonts w:ascii="Times New Roman" w:hAnsi="Times New Roman" w:cs="Times New Roman"/>
          <w:sz w:val="24"/>
          <w:szCs w:val="24"/>
          <w:lang w:val="fr-FR"/>
        </w:rPr>
        <w:t>our ceux qui sont disponibles, rester concentrés pendant cinq heures est difficile, la fatigue risque d’affecter la qualité des données.</w:t>
      </w:r>
      <w:r w:rsidR="003539A2" w:rsidRPr="00E5194D">
        <w:rPr>
          <w:rFonts w:ascii="Times New Roman" w:hAnsi="Times New Roman" w:cs="Times New Roman"/>
          <w:sz w:val="24"/>
          <w:szCs w:val="24"/>
          <w:lang w:val="fr-FR"/>
        </w:rPr>
        <w:t xml:space="preserve"> Pour toutes ces considérations, il est fortement suggéré de ne pas administrer </w:t>
      </w:r>
      <w:r w:rsidR="000F6902" w:rsidRPr="00E5194D">
        <w:rPr>
          <w:rFonts w:ascii="Times New Roman" w:hAnsi="Times New Roman" w:cs="Times New Roman"/>
          <w:sz w:val="24"/>
          <w:szCs w:val="24"/>
          <w:lang w:val="fr-FR"/>
        </w:rPr>
        <w:t>en une seule fois</w:t>
      </w:r>
      <w:r w:rsidR="00A0223B" w:rsidRPr="00E5194D">
        <w:rPr>
          <w:rStyle w:val="FootnoteReference"/>
          <w:rFonts w:ascii="Times New Roman" w:hAnsi="Times New Roman" w:cs="Times New Roman"/>
          <w:sz w:val="24"/>
          <w:szCs w:val="24"/>
          <w:lang w:val="fr-FR"/>
        </w:rPr>
        <w:footnoteReference w:id="6"/>
      </w:r>
      <w:r w:rsidR="000F6902" w:rsidRPr="00E5194D">
        <w:rPr>
          <w:rFonts w:ascii="Times New Roman" w:hAnsi="Times New Roman" w:cs="Times New Roman"/>
          <w:sz w:val="24"/>
          <w:szCs w:val="24"/>
          <w:lang w:val="fr-FR"/>
        </w:rPr>
        <w:t>.</w:t>
      </w:r>
    </w:p>
    <w:p w14:paraId="5CA41249" w14:textId="77777777" w:rsidR="000F6902" w:rsidRPr="00E5194D" w:rsidRDefault="000F6902" w:rsidP="00C764B3">
      <w:pPr>
        <w:spacing w:after="0" w:line="240" w:lineRule="auto"/>
        <w:jc w:val="both"/>
        <w:rPr>
          <w:rFonts w:ascii="Times New Roman" w:hAnsi="Times New Roman" w:cs="Times New Roman"/>
          <w:sz w:val="24"/>
          <w:szCs w:val="24"/>
          <w:lang w:val="fr-FR"/>
        </w:rPr>
      </w:pPr>
    </w:p>
    <w:p w14:paraId="1D5E6D9D" w14:textId="05E7D499" w:rsidR="000F6902" w:rsidRPr="00E5194D" w:rsidRDefault="000F6902" w:rsidP="00C764B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une unité primaire (UP) il y a 12 ménages échantillon et 3 agents enquêteurs. Chaque agent enquêteur a la charge de 4 ménages </w:t>
      </w:r>
      <w:r w:rsidR="00F95C42" w:rsidRPr="00E5194D">
        <w:rPr>
          <w:rFonts w:ascii="Times New Roman" w:hAnsi="Times New Roman" w:cs="Times New Roman"/>
          <w:sz w:val="24"/>
          <w:szCs w:val="24"/>
          <w:lang w:val="fr-FR"/>
        </w:rPr>
        <w:t xml:space="preserve">dans une UP et quatre jours </w:t>
      </w:r>
      <w:r w:rsidR="001D597A" w:rsidRPr="00E5194D">
        <w:rPr>
          <w:rFonts w:ascii="Times New Roman" w:hAnsi="Times New Roman" w:cs="Times New Roman"/>
          <w:sz w:val="24"/>
          <w:szCs w:val="24"/>
          <w:lang w:val="fr-FR"/>
        </w:rPr>
        <w:t>pour accomplir c</w:t>
      </w:r>
      <w:r w:rsidR="00F95C42" w:rsidRPr="00E5194D">
        <w:rPr>
          <w:rFonts w:ascii="Times New Roman" w:hAnsi="Times New Roman" w:cs="Times New Roman"/>
          <w:sz w:val="24"/>
          <w:szCs w:val="24"/>
          <w:lang w:val="fr-FR"/>
        </w:rPr>
        <w:t xml:space="preserve">e travail. Au lieu de traiter un seul ménage par jour, il est conseillé de visiter </w:t>
      </w:r>
      <w:r w:rsidR="00C156BD" w:rsidRPr="00E5194D">
        <w:rPr>
          <w:rFonts w:ascii="Times New Roman" w:hAnsi="Times New Roman" w:cs="Times New Roman"/>
          <w:sz w:val="24"/>
          <w:szCs w:val="24"/>
          <w:lang w:val="fr-FR"/>
        </w:rPr>
        <w:t xml:space="preserve">trois ou </w:t>
      </w:r>
      <w:r w:rsidR="00F95C42" w:rsidRPr="00E5194D">
        <w:rPr>
          <w:rFonts w:ascii="Times New Roman" w:hAnsi="Times New Roman" w:cs="Times New Roman"/>
          <w:sz w:val="24"/>
          <w:szCs w:val="24"/>
          <w:lang w:val="fr-FR"/>
        </w:rPr>
        <w:t>quatre ménages chaque jour</w:t>
      </w:r>
      <w:r w:rsidR="00C156BD" w:rsidRPr="00E5194D">
        <w:rPr>
          <w:rFonts w:ascii="Times New Roman" w:hAnsi="Times New Roman" w:cs="Times New Roman"/>
          <w:sz w:val="24"/>
          <w:szCs w:val="24"/>
          <w:lang w:val="fr-FR"/>
        </w:rPr>
        <w:t>, en consacrant deux à trois heures par ménage. Dès la première visite, il est indiqué d’informer le ménage que l’administration du questionnaire va prendre trois ou quatre jours.</w:t>
      </w:r>
      <w:r w:rsidR="00F95C42" w:rsidRPr="00E5194D">
        <w:rPr>
          <w:rFonts w:ascii="Times New Roman" w:hAnsi="Times New Roman" w:cs="Times New Roman"/>
          <w:sz w:val="24"/>
          <w:szCs w:val="24"/>
          <w:lang w:val="fr-FR"/>
        </w:rPr>
        <w:t xml:space="preserve"> </w:t>
      </w:r>
      <w:r w:rsidR="00C156BD" w:rsidRPr="00E5194D">
        <w:rPr>
          <w:rFonts w:ascii="Times New Roman" w:hAnsi="Times New Roman" w:cs="Times New Roman"/>
          <w:sz w:val="24"/>
          <w:szCs w:val="24"/>
          <w:lang w:val="fr-FR"/>
        </w:rPr>
        <w:t>Lors de la première visite</w:t>
      </w:r>
      <w:r w:rsidR="002C0F56" w:rsidRPr="00E5194D">
        <w:rPr>
          <w:rFonts w:ascii="Times New Roman" w:hAnsi="Times New Roman" w:cs="Times New Roman"/>
          <w:sz w:val="24"/>
          <w:szCs w:val="24"/>
          <w:lang w:val="fr-FR"/>
        </w:rPr>
        <w:t>, l’on administre les sections individuelles (1 à 6). Les sections 7 à 12 sont administrées lors de la deuxième visite le jour suivant et les sections 13 à 18 le troisième jour. En procédant de la sorte, l’on évite le piège de mobiliser les répondants pendant trop longtemps en un seul jour.</w:t>
      </w:r>
    </w:p>
    <w:p w14:paraId="0FB75127" w14:textId="77777777" w:rsidR="002A3D2C" w:rsidRPr="00E5194D" w:rsidRDefault="002A3D2C" w:rsidP="00C764B3">
      <w:pPr>
        <w:spacing w:after="0" w:line="240" w:lineRule="auto"/>
        <w:jc w:val="both"/>
        <w:rPr>
          <w:rFonts w:ascii="Times New Roman" w:hAnsi="Times New Roman" w:cs="Times New Roman"/>
          <w:sz w:val="24"/>
          <w:szCs w:val="24"/>
          <w:lang w:val="fr-FR"/>
        </w:rPr>
      </w:pPr>
    </w:p>
    <w:p w14:paraId="682F3D3D" w14:textId="044B3FAC" w:rsidR="00B72DB0" w:rsidRPr="00E5194D" w:rsidRDefault="00976C71" w:rsidP="00C764B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Outre le questionnaire ménage </w:t>
      </w:r>
      <w:r w:rsidR="006F39A9" w:rsidRPr="00E5194D">
        <w:rPr>
          <w:rFonts w:ascii="Times New Roman" w:hAnsi="Times New Roman" w:cs="Times New Roman"/>
          <w:sz w:val="24"/>
          <w:szCs w:val="24"/>
          <w:lang w:val="fr-FR"/>
        </w:rPr>
        <w:t xml:space="preserve">le questionnaire communautaire doit aussi être </w:t>
      </w:r>
      <w:r w:rsidRPr="00E5194D">
        <w:rPr>
          <w:rFonts w:ascii="Times New Roman" w:hAnsi="Times New Roman" w:cs="Times New Roman"/>
          <w:sz w:val="24"/>
          <w:szCs w:val="24"/>
          <w:lang w:val="fr-FR"/>
        </w:rPr>
        <w:t>administr</w:t>
      </w:r>
      <w:r w:rsidR="006F39A9" w:rsidRPr="00E5194D">
        <w:rPr>
          <w:rFonts w:ascii="Times New Roman" w:hAnsi="Times New Roman" w:cs="Times New Roman"/>
          <w:sz w:val="24"/>
          <w:szCs w:val="24"/>
          <w:lang w:val="fr-FR"/>
        </w:rPr>
        <w:t>é</w:t>
      </w:r>
      <w:r w:rsidRPr="00E5194D">
        <w:rPr>
          <w:rFonts w:ascii="Times New Roman" w:hAnsi="Times New Roman" w:cs="Times New Roman"/>
          <w:sz w:val="24"/>
          <w:szCs w:val="24"/>
          <w:lang w:val="fr-FR"/>
        </w:rPr>
        <w:t xml:space="preserve">. </w:t>
      </w:r>
      <w:r w:rsidR="00155ECD" w:rsidRPr="00E5194D">
        <w:rPr>
          <w:rFonts w:ascii="Times New Roman" w:hAnsi="Times New Roman" w:cs="Times New Roman"/>
          <w:sz w:val="24"/>
          <w:szCs w:val="24"/>
          <w:lang w:val="fr-FR"/>
        </w:rPr>
        <w:t xml:space="preserve">Ce questionnaire est rempli pour la zone de dénombrement (ZD) </w:t>
      </w:r>
      <w:r w:rsidRPr="00E5194D">
        <w:rPr>
          <w:rFonts w:ascii="Times New Roman" w:hAnsi="Times New Roman" w:cs="Times New Roman"/>
          <w:sz w:val="24"/>
          <w:szCs w:val="24"/>
          <w:lang w:val="fr-FR"/>
        </w:rPr>
        <w:t xml:space="preserve">par un membre </w:t>
      </w:r>
      <w:r w:rsidR="006F39A9" w:rsidRPr="00E5194D">
        <w:rPr>
          <w:rFonts w:ascii="Times New Roman" w:hAnsi="Times New Roman" w:cs="Times New Roman"/>
          <w:sz w:val="24"/>
          <w:szCs w:val="24"/>
          <w:lang w:val="fr-FR"/>
        </w:rPr>
        <w:t xml:space="preserve">dédié </w:t>
      </w:r>
      <w:r w:rsidRPr="00E5194D">
        <w:rPr>
          <w:rFonts w:ascii="Times New Roman" w:hAnsi="Times New Roman" w:cs="Times New Roman"/>
          <w:sz w:val="24"/>
          <w:szCs w:val="24"/>
          <w:lang w:val="fr-FR"/>
        </w:rPr>
        <w:t xml:space="preserve">de l’équipe. </w:t>
      </w:r>
      <w:r w:rsidR="00155ECD" w:rsidRPr="00E5194D">
        <w:rPr>
          <w:rFonts w:ascii="Times New Roman" w:hAnsi="Times New Roman" w:cs="Times New Roman"/>
          <w:sz w:val="24"/>
          <w:szCs w:val="24"/>
          <w:lang w:val="fr-FR"/>
        </w:rPr>
        <w:t xml:space="preserve">Cette personne administre la partie du questionnaire relative aux infrastructures sous forme de focus group à des membres choisis des localités composant la ZD. </w:t>
      </w:r>
      <w:r w:rsidR="00B72DB0" w:rsidRPr="00E5194D">
        <w:rPr>
          <w:rFonts w:ascii="Times New Roman" w:hAnsi="Times New Roman" w:cs="Times New Roman"/>
          <w:sz w:val="24"/>
          <w:szCs w:val="24"/>
          <w:lang w:val="fr-FR"/>
        </w:rPr>
        <w:t>La section portant sur les prix est rempli en relevant les prix dans les marchés et les points de vente fréquentés par les ménages de la ZD. Chaque combinaison produit/unité fait l’objet de trois relevés. Il est fortement suggéré de procéder aux trois relevés dans trois marchés/points de vente différents. Dans le cas où il n’y a qu’un seul marché, il faut faire les relevés auprès de trois vendeurs différents.</w:t>
      </w:r>
    </w:p>
    <w:p w14:paraId="7936F22A" w14:textId="77777777" w:rsidR="00407DEE" w:rsidRPr="00E5194D" w:rsidRDefault="00407DEE" w:rsidP="00C764B3">
      <w:pPr>
        <w:spacing w:after="0" w:line="240" w:lineRule="auto"/>
        <w:jc w:val="both"/>
        <w:rPr>
          <w:rFonts w:ascii="Times New Roman" w:hAnsi="Times New Roman" w:cs="Times New Roman"/>
          <w:sz w:val="24"/>
          <w:szCs w:val="24"/>
          <w:lang w:val="fr-FR"/>
        </w:rPr>
      </w:pPr>
    </w:p>
    <w:p w14:paraId="07B24FC7" w14:textId="21C75CE8" w:rsidR="00CC4453" w:rsidRPr="00E5194D" w:rsidRDefault="004371F0" w:rsidP="00C328FB">
      <w:pPr>
        <w:pStyle w:val="Style12"/>
        <w:rPr>
          <w:color w:val="auto"/>
        </w:rPr>
      </w:pPr>
      <w:bookmarkStart w:id="85" w:name="_Toc455726822"/>
      <w:bookmarkStart w:id="86" w:name="_Toc459725456"/>
      <w:r w:rsidRPr="00E5194D">
        <w:rPr>
          <w:color w:val="auto"/>
        </w:rPr>
        <w:t>5.</w:t>
      </w:r>
      <w:r w:rsidR="00455005" w:rsidRPr="00E5194D">
        <w:rPr>
          <w:color w:val="auto"/>
        </w:rPr>
        <w:t>2</w:t>
      </w:r>
      <w:r w:rsidRPr="00E5194D">
        <w:rPr>
          <w:color w:val="auto"/>
        </w:rPr>
        <w:t>.</w:t>
      </w:r>
      <w:r w:rsidR="00237E89" w:rsidRPr="00E5194D">
        <w:rPr>
          <w:color w:val="auto"/>
        </w:rPr>
        <w:t xml:space="preserve"> </w:t>
      </w:r>
      <w:r w:rsidR="00CC4453" w:rsidRPr="00E5194D">
        <w:rPr>
          <w:color w:val="auto"/>
        </w:rPr>
        <w:t>Présentation de l’application</w:t>
      </w:r>
      <w:bookmarkEnd w:id="85"/>
      <w:bookmarkEnd w:id="86"/>
    </w:p>
    <w:p w14:paraId="1D43CA53" w14:textId="77777777" w:rsidR="00E4601F" w:rsidRPr="00E5194D" w:rsidRDefault="00E4601F" w:rsidP="00C328FB">
      <w:pPr>
        <w:pStyle w:val="Style12"/>
        <w:rPr>
          <w:color w:val="auto"/>
        </w:rPr>
      </w:pPr>
    </w:p>
    <w:p w14:paraId="2D229AF8" w14:textId="13AC56DD" w:rsidR="00CC4453" w:rsidRPr="00E5194D" w:rsidRDefault="001C13C4" w:rsidP="00C328FB">
      <w:pPr>
        <w:pStyle w:val="Style13"/>
        <w:rPr>
          <w:color w:val="auto"/>
        </w:rPr>
      </w:pPr>
      <w:bookmarkStart w:id="87" w:name="_Toc459725457"/>
      <w:r w:rsidRPr="00E5194D">
        <w:rPr>
          <w:color w:val="auto"/>
        </w:rPr>
        <w:t>5.</w:t>
      </w:r>
      <w:r w:rsidR="00455005" w:rsidRPr="00E5194D">
        <w:rPr>
          <w:color w:val="auto"/>
        </w:rPr>
        <w:t>2</w:t>
      </w:r>
      <w:r w:rsidRPr="00E5194D">
        <w:rPr>
          <w:color w:val="auto"/>
        </w:rPr>
        <w:t>.</w:t>
      </w:r>
      <w:r w:rsidR="006B187B" w:rsidRPr="00E5194D">
        <w:rPr>
          <w:color w:val="auto"/>
        </w:rPr>
        <w:t>1</w:t>
      </w:r>
      <w:r w:rsidR="0029392D" w:rsidRPr="00E5194D">
        <w:rPr>
          <w:color w:val="auto"/>
        </w:rPr>
        <w:t xml:space="preserve"> </w:t>
      </w:r>
      <w:r w:rsidR="00CC4453" w:rsidRPr="00E5194D">
        <w:rPr>
          <w:color w:val="auto"/>
        </w:rPr>
        <w:t>Introduction à l’outil informatique</w:t>
      </w:r>
      <w:bookmarkEnd w:id="87"/>
    </w:p>
    <w:p w14:paraId="762C89DD" w14:textId="77777777" w:rsidR="00E4601F" w:rsidRPr="00E5194D" w:rsidRDefault="00E4601F" w:rsidP="00C328FB">
      <w:pPr>
        <w:pStyle w:val="Style13"/>
        <w:rPr>
          <w:color w:val="auto"/>
        </w:rPr>
      </w:pPr>
    </w:p>
    <w:p w14:paraId="4A1DC9D5" w14:textId="22995375"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 projet va employer le logiciel CAPI développé par la Banque Mondiale : Survey Solutions. Les avantages de </w:t>
      </w:r>
      <w:r w:rsidR="007A08B8" w:rsidRPr="00E5194D">
        <w:rPr>
          <w:rFonts w:ascii="Times New Roman" w:hAnsi="Times New Roman" w:cs="Times New Roman"/>
          <w:sz w:val="24"/>
          <w:szCs w:val="24"/>
          <w:lang w:val="fr-FR"/>
        </w:rPr>
        <w:t xml:space="preserve">ce </w:t>
      </w:r>
      <w:r w:rsidRPr="00E5194D">
        <w:rPr>
          <w:rFonts w:ascii="Times New Roman" w:hAnsi="Times New Roman" w:cs="Times New Roman"/>
          <w:sz w:val="24"/>
          <w:szCs w:val="24"/>
          <w:lang w:val="fr-FR"/>
        </w:rPr>
        <w:t xml:space="preserve">logiciel sont multiples. Premièrement, le logiciel est conçu pour être aisément abordable à tous les niveaux : </w:t>
      </w:r>
      <w:r w:rsidR="00ED2064" w:rsidRPr="00E5194D">
        <w:rPr>
          <w:rFonts w:ascii="Times New Roman" w:hAnsi="Times New Roman" w:cs="Times New Roman"/>
          <w:sz w:val="24"/>
          <w:szCs w:val="24"/>
          <w:lang w:val="fr-FR"/>
        </w:rPr>
        <w:t xml:space="preserve">(i) </w:t>
      </w:r>
      <w:r w:rsidRPr="00E5194D">
        <w:rPr>
          <w:rFonts w:ascii="Times New Roman" w:hAnsi="Times New Roman" w:cs="Times New Roman"/>
          <w:sz w:val="24"/>
          <w:szCs w:val="24"/>
          <w:lang w:val="fr-FR"/>
        </w:rPr>
        <w:t xml:space="preserve">par les concepteurs de questionnaires </w:t>
      </w:r>
      <w:r w:rsidR="00ED2064" w:rsidRPr="00E5194D">
        <w:rPr>
          <w:rFonts w:ascii="Times New Roman" w:hAnsi="Times New Roman" w:cs="Times New Roman"/>
          <w:sz w:val="24"/>
          <w:szCs w:val="24"/>
          <w:lang w:val="fr-FR"/>
        </w:rPr>
        <w:t xml:space="preserve">sous format </w:t>
      </w:r>
      <w:r w:rsidRPr="00E5194D">
        <w:rPr>
          <w:rFonts w:ascii="Times New Roman" w:hAnsi="Times New Roman" w:cs="Times New Roman"/>
          <w:sz w:val="24"/>
          <w:szCs w:val="24"/>
          <w:lang w:val="fr-FR"/>
        </w:rPr>
        <w:t xml:space="preserve">CAPI, qui retrouveront une fonctionnalité forte sans la complexité habituelle de logiciels de saisie ; </w:t>
      </w:r>
      <w:r w:rsidR="00ED2064" w:rsidRPr="00E5194D">
        <w:rPr>
          <w:rFonts w:ascii="Times New Roman" w:hAnsi="Times New Roman" w:cs="Times New Roman"/>
          <w:sz w:val="24"/>
          <w:szCs w:val="24"/>
          <w:lang w:val="fr-FR"/>
        </w:rPr>
        <w:t xml:space="preserve">(ii) </w:t>
      </w:r>
      <w:r w:rsidRPr="00E5194D">
        <w:rPr>
          <w:rFonts w:ascii="Times New Roman" w:hAnsi="Times New Roman" w:cs="Times New Roman"/>
          <w:sz w:val="24"/>
          <w:szCs w:val="24"/>
          <w:lang w:val="fr-FR"/>
        </w:rPr>
        <w:t>par l</w:t>
      </w:r>
      <w:r w:rsidR="00ED2064"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équipe</w:t>
      </w:r>
      <w:r w:rsidR="00ED2064"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gestion</w:t>
      </w:r>
      <w:r w:rsidR="00ED2064" w:rsidRPr="00E5194D">
        <w:rPr>
          <w:rFonts w:ascii="Times New Roman" w:hAnsi="Times New Roman" w:cs="Times New Roman"/>
          <w:sz w:val="24"/>
          <w:szCs w:val="24"/>
          <w:lang w:val="fr-FR"/>
        </w:rPr>
        <w:t xml:space="preserve"> de l’enquête</w:t>
      </w:r>
      <w:r w:rsidRPr="00E5194D">
        <w:rPr>
          <w:rFonts w:ascii="Times New Roman" w:hAnsi="Times New Roman" w:cs="Times New Roman"/>
          <w:sz w:val="24"/>
          <w:szCs w:val="24"/>
          <w:lang w:val="fr-FR"/>
        </w:rPr>
        <w:t>, qui aur</w:t>
      </w:r>
      <w:r w:rsidR="00ED2064" w:rsidRPr="00E5194D">
        <w:rPr>
          <w:rFonts w:ascii="Times New Roman" w:hAnsi="Times New Roman" w:cs="Times New Roman"/>
          <w:sz w:val="24"/>
          <w:szCs w:val="24"/>
          <w:lang w:val="fr-FR"/>
        </w:rPr>
        <w:t xml:space="preserve">ont </w:t>
      </w:r>
      <w:r w:rsidRPr="00E5194D">
        <w:rPr>
          <w:rFonts w:ascii="Times New Roman" w:hAnsi="Times New Roman" w:cs="Times New Roman"/>
          <w:sz w:val="24"/>
          <w:szCs w:val="24"/>
          <w:lang w:val="fr-FR"/>
        </w:rPr>
        <w:t>a</w:t>
      </w:r>
      <w:r w:rsidR="00ED2064" w:rsidRPr="00E5194D">
        <w:rPr>
          <w:rFonts w:ascii="Times New Roman" w:hAnsi="Times New Roman" w:cs="Times New Roman"/>
          <w:sz w:val="24"/>
          <w:szCs w:val="24"/>
          <w:lang w:val="fr-FR"/>
        </w:rPr>
        <w:t>ccès à</w:t>
      </w:r>
      <w:r w:rsidRPr="00E5194D">
        <w:rPr>
          <w:rFonts w:ascii="Times New Roman" w:hAnsi="Times New Roman" w:cs="Times New Roman"/>
          <w:sz w:val="24"/>
          <w:szCs w:val="24"/>
          <w:lang w:val="fr-FR"/>
        </w:rPr>
        <w:t xml:space="preserve"> des tableaux de bord leur permettant d’avoir, au choix, une vue d’ensemble ou une vue très détaillée d</w:t>
      </w:r>
      <w:r w:rsidR="00ED2064" w:rsidRPr="00E5194D">
        <w:rPr>
          <w:rFonts w:ascii="Times New Roman" w:hAnsi="Times New Roman" w:cs="Times New Roman"/>
          <w:sz w:val="24"/>
          <w:szCs w:val="24"/>
          <w:lang w:val="fr-FR"/>
        </w:rPr>
        <w:t xml:space="preserve">u déroulement des </w:t>
      </w:r>
      <w:r w:rsidRPr="00E5194D">
        <w:rPr>
          <w:rFonts w:ascii="Times New Roman" w:hAnsi="Times New Roman" w:cs="Times New Roman"/>
          <w:sz w:val="24"/>
          <w:szCs w:val="24"/>
          <w:lang w:val="fr-FR"/>
        </w:rPr>
        <w:t>opération</w:t>
      </w:r>
      <w:r w:rsidR="00ED2064"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collecte ; </w:t>
      </w:r>
      <w:r w:rsidR="00ED2064" w:rsidRPr="00E5194D">
        <w:rPr>
          <w:rFonts w:ascii="Times New Roman" w:hAnsi="Times New Roman" w:cs="Times New Roman"/>
          <w:sz w:val="24"/>
          <w:szCs w:val="24"/>
          <w:lang w:val="fr-FR"/>
        </w:rPr>
        <w:t xml:space="preserve">(iii) </w:t>
      </w:r>
      <w:r w:rsidRPr="00E5194D">
        <w:rPr>
          <w:rFonts w:ascii="Times New Roman" w:hAnsi="Times New Roman" w:cs="Times New Roman"/>
          <w:sz w:val="24"/>
          <w:szCs w:val="24"/>
          <w:lang w:val="fr-FR"/>
        </w:rPr>
        <w:t>et par l</w:t>
      </w:r>
      <w:r w:rsidR="00ED2064"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équipe</w:t>
      </w:r>
      <w:r w:rsidR="00ED2064"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terrain, qui retrouver</w:t>
      </w:r>
      <w:r w:rsidR="00ED2064" w:rsidRPr="00E5194D">
        <w:rPr>
          <w:rFonts w:ascii="Times New Roman" w:hAnsi="Times New Roman" w:cs="Times New Roman"/>
          <w:sz w:val="24"/>
          <w:szCs w:val="24"/>
          <w:lang w:val="fr-FR"/>
        </w:rPr>
        <w:t>ont</w:t>
      </w:r>
      <w:r w:rsidRPr="00E5194D">
        <w:rPr>
          <w:rFonts w:ascii="Times New Roman" w:hAnsi="Times New Roman" w:cs="Times New Roman"/>
          <w:sz w:val="24"/>
          <w:szCs w:val="24"/>
          <w:lang w:val="fr-FR"/>
        </w:rPr>
        <w:t xml:space="preserve"> des applications de collecte et de supervision de terrain très faciles à manier</w:t>
      </w:r>
      <w:r w:rsidR="00ED2064"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et très adaptés à leurs </w:t>
      </w:r>
      <w:r w:rsidR="00ED2064" w:rsidRPr="00E5194D">
        <w:rPr>
          <w:rFonts w:ascii="Times New Roman" w:hAnsi="Times New Roman" w:cs="Times New Roman"/>
          <w:sz w:val="24"/>
          <w:szCs w:val="24"/>
          <w:lang w:val="fr-FR"/>
        </w:rPr>
        <w:t>besoins</w:t>
      </w:r>
      <w:r w:rsidRPr="00E5194D">
        <w:rPr>
          <w:rFonts w:ascii="Times New Roman" w:hAnsi="Times New Roman" w:cs="Times New Roman"/>
          <w:sz w:val="24"/>
          <w:szCs w:val="24"/>
          <w:lang w:val="fr-FR"/>
        </w:rPr>
        <w:t>.</w:t>
      </w:r>
    </w:p>
    <w:p w14:paraId="26D96DB3" w14:textId="77777777" w:rsidR="00ED2064" w:rsidRPr="00E5194D" w:rsidRDefault="00ED2064" w:rsidP="00CC4453">
      <w:pPr>
        <w:spacing w:after="0" w:line="240" w:lineRule="auto"/>
        <w:jc w:val="both"/>
        <w:rPr>
          <w:rFonts w:ascii="Times New Roman" w:hAnsi="Times New Roman" w:cs="Times New Roman"/>
          <w:sz w:val="24"/>
          <w:szCs w:val="24"/>
          <w:lang w:val="fr-FR"/>
        </w:rPr>
      </w:pPr>
    </w:p>
    <w:p w14:paraId="73D4D3E1" w14:textId="7A6A6053"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Deuxièmement, le logiciel est le seul sur le marché à avoir </w:t>
      </w:r>
      <w:r w:rsidR="000C04E0" w:rsidRPr="00E5194D">
        <w:rPr>
          <w:rFonts w:ascii="Times New Roman" w:hAnsi="Times New Roman" w:cs="Times New Roman"/>
          <w:sz w:val="24"/>
          <w:szCs w:val="24"/>
          <w:lang w:val="fr-FR"/>
        </w:rPr>
        <w:t>des applications prêtes</w:t>
      </w:r>
      <w:r w:rsidRPr="00E5194D">
        <w:rPr>
          <w:rFonts w:ascii="Times New Roman" w:hAnsi="Times New Roman" w:cs="Times New Roman"/>
          <w:sz w:val="24"/>
          <w:szCs w:val="24"/>
          <w:lang w:val="fr-FR"/>
        </w:rPr>
        <w:t xml:space="preserve"> à l’emploi pour gérer le travail de terrain et exercer un contrôle-qualité très </w:t>
      </w:r>
      <w:r w:rsidR="00ED2064" w:rsidRPr="00E5194D">
        <w:rPr>
          <w:rFonts w:ascii="Times New Roman" w:hAnsi="Times New Roman" w:cs="Times New Roman"/>
          <w:sz w:val="24"/>
          <w:szCs w:val="24"/>
          <w:lang w:val="fr-FR"/>
        </w:rPr>
        <w:t>serré</w:t>
      </w:r>
      <w:r w:rsidRPr="00E5194D">
        <w:rPr>
          <w:rFonts w:ascii="Times New Roman" w:hAnsi="Times New Roman" w:cs="Times New Roman"/>
          <w:sz w:val="24"/>
          <w:szCs w:val="24"/>
          <w:lang w:val="fr-FR"/>
        </w:rPr>
        <w:t xml:space="preserve">. L’équipe du quartier général est pourvue de plusieurs tableaux de bord, d’accès en temps réel aux données de l’enquête, et de la possibilité de rejeter des questionnaires </w:t>
      </w:r>
      <w:r w:rsidR="00ED2064" w:rsidRPr="00E5194D">
        <w:rPr>
          <w:rFonts w:ascii="Times New Roman" w:hAnsi="Times New Roman" w:cs="Times New Roman"/>
          <w:sz w:val="24"/>
          <w:szCs w:val="24"/>
          <w:lang w:val="fr-FR"/>
        </w:rPr>
        <w:t>de moindre qualité</w:t>
      </w:r>
      <w:r w:rsidRPr="00E5194D">
        <w:rPr>
          <w:rFonts w:ascii="Times New Roman" w:hAnsi="Times New Roman" w:cs="Times New Roman"/>
          <w:sz w:val="24"/>
          <w:szCs w:val="24"/>
          <w:lang w:val="fr-FR"/>
        </w:rPr>
        <w:t xml:space="preserve"> qui arrivent à leur niveau. L’équipe de supervision de terrain est </w:t>
      </w:r>
      <w:r w:rsidR="000C04E0" w:rsidRPr="00E5194D">
        <w:rPr>
          <w:rFonts w:ascii="Times New Roman" w:hAnsi="Times New Roman" w:cs="Times New Roman"/>
          <w:sz w:val="24"/>
          <w:szCs w:val="24"/>
          <w:lang w:val="fr-FR"/>
        </w:rPr>
        <w:t>dotée</w:t>
      </w:r>
      <w:r w:rsidRPr="00E5194D">
        <w:rPr>
          <w:rFonts w:ascii="Times New Roman" w:hAnsi="Times New Roman" w:cs="Times New Roman"/>
          <w:sz w:val="24"/>
          <w:szCs w:val="24"/>
          <w:lang w:val="fr-FR"/>
        </w:rPr>
        <w:t xml:space="preserve"> d’un outil similaire, permettant la gestion de la charge de travail de son équipe et de la validation manuelle des questionnaires remplis.</w:t>
      </w:r>
    </w:p>
    <w:p w14:paraId="77B543D4" w14:textId="77777777" w:rsidR="00ED2064" w:rsidRPr="00E5194D" w:rsidRDefault="00ED2064" w:rsidP="00CC4453">
      <w:pPr>
        <w:spacing w:after="0" w:line="240" w:lineRule="auto"/>
        <w:jc w:val="both"/>
        <w:rPr>
          <w:rFonts w:ascii="Times New Roman" w:hAnsi="Times New Roman" w:cs="Times New Roman"/>
          <w:sz w:val="24"/>
          <w:szCs w:val="24"/>
          <w:lang w:val="fr-FR"/>
        </w:rPr>
      </w:pPr>
    </w:p>
    <w:p w14:paraId="46D16755" w14:textId="78484D49"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Troisièmement, le logiciel </w:t>
      </w:r>
      <w:r w:rsidR="00922665" w:rsidRPr="00E5194D">
        <w:rPr>
          <w:rFonts w:ascii="Times New Roman" w:hAnsi="Times New Roman" w:cs="Times New Roman"/>
          <w:sz w:val="24"/>
          <w:szCs w:val="24"/>
          <w:lang w:val="fr-FR"/>
        </w:rPr>
        <w:t xml:space="preserve">est assez flexible pour </w:t>
      </w:r>
      <w:r w:rsidR="00E74D52" w:rsidRPr="00E5194D">
        <w:rPr>
          <w:rFonts w:ascii="Times New Roman" w:hAnsi="Times New Roman" w:cs="Times New Roman"/>
          <w:sz w:val="24"/>
          <w:szCs w:val="24"/>
          <w:lang w:val="fr-FR"/>
        </w:rPr>
        <w:t xml:space="preserve">gérer </w:t>
      </w:r>
      <w:r w:rsidR="00922665" w:rsidRPr="00E5194D">
        <w:rPr>
          <w:rFonts w:ascii="Times New Roman" w:hAnsi="Times New Roman" w:cs="Times New Roman"/>
          <w:sz w:val="24"/>
          <w:szCs w:val="24"/>
          <w:lang w:val="fr-FR"/>
        </w:rPr>
        <w:t>l</w:t>
      </w:r>
      <w:r w:rsidR="00E74D52" w:rsidRPr="00E5194D">
        <w:rPr>
          <w:rFonts w:ascii="Times New Roman" w:hAnsi="Times New Roman" w:cs="Times New Roman"/>
          <w:sz w:val="24"/>
          <w:szCs w:val="24"/>
          <w:lang w:val="fr-FR"/>
        </w:rPr>
        <w:t xml:space="preserve">es contraintes </w:t>
      </w:r>
      <w:r w:rsidR="00922665" w:rsidRPr="00E5194D">
        <w:rPr>
          <w:rFonts w:ascii="Times New Roman" w:hAnsi="Times New Roman" w:cs="Times New Roman"/>
          <w:sz w:val="24"/>
          <w:szCs w:val="24"/>
          <w:lang w:val="fr-FR"/>
        </w:rPr>
        <w:t xml:space="preserve">des travaux </w:t>
      </w:r>
      <w:r w:rsidRPr="00E5194D">
        <w:rPr>
          <w:rFonts w:ascii="Times New Roman" w:hAnsi="Times New Roman" w:cs="Times New Roman"/>
          <w:sz w:val="24"/>
          <w:szCs w:val="24"/>
          <w:lang w:val="fr-FR"/>
        </w:rPr>
        <w:t>habituel</w:t>
      </w:r>
      <w:r w:rsidR="00922665"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terrain. Les agents peuvent gérer leur charge de travail, </w:t>
      </w:r>
      <w:r w:rsidR="00192D5A" w:rsidRPr="00E5194D">
        <w:rPr>
          <w:rFonts w:ascii="Times New Roman" w:hAnsi="Times New Roman" w:cs="Times New Roman"/>
          <w:sz w:val="24"/>
          <w:szCs w:val="24"/>
          <w:lang w:val="fr-FR"/>
        </w:rPr>
        <w:t xml:space="preserve">par exemple </w:t>
      </w:r>
      <w:r w:rsidRPr="00E5194D">
        <w:rPr>
          <w:rFonts w:ascii="Times New Roman" w:hAnsi="Times New Roman" w:cs="Times New Roman"/>
          <w:sz w:val="24"/>
          <w:szCs w:val="24"/>
          <w:lang w:val="fr-FR"/>
        </w:rPr>
        <w:t>commen</w:t>
      </w:r>
      <w:r w:rsidR="00192D5A" w:rsidRPr="00E5194D">
        <w:rPr>
          <w:rFonts w:ascii="Times New Roman" w:hAnsi="Times New Roman" w:cs="Times New Roman"/>
          <w:sz w:val="24"/>
          <w:szCs w:val="24"/>
          <w:lang w:val="fr-FR"/>
        </w:rPr>
        <w:t xml:space="preserve">cer </w:t>
      </w:r>
      <w:r w:rsidRPr="00E5194D">
        <w:rPr>
          <w:rFonts w:ascii="Times New Roman" w:hAnsi="Times New Roman" w:cs="Times New Roman"/>
          <w:sz w:val="24"/>
          <w:szCs w:val="24"/>
          <w:lang w:val="fr-FR"/>
        </w:rPr>
        <w:t xml:space="preserve">un entretien et </w:t>
      </w:r>
      <w:r w:rsidR="00192D5A" w:rsidRPr="00E5194D">
        <w:rPr>
          <w:rFonts w:ascii="Times New Roman" w:hAnsi="Times New Roman" w:cs="Times New Roman"/>
          <w:sz w:val="24"/>
          <w:szCs w:val="24"/>
          <w:lang w:val="fr-FR"/>
        </w:rPr>
        <w:t xml:space="preserve">le </w:t>
      </w:r>
      <w:r w:rsidRPr="00E5194D">
        <w:rPr>
          <w:rFonts w:ascii="Times New Roman" w:hAnsi="Times New Roman" w:cs="Times New Roman"/>
          <w:sz w:val="24"/>
          <w:szCs w:val="24"/>
          <w:lang w:val="fr-FR"/>
        </w:rPr>
        <w:t>mett</w:t>
      </w:r>
      <w:r w:rsidR="00192D5A" w:rsidRPr="00E5194D">
        <w:rPr>
          <w:rFonts w:ascii="Times New Roman" w:hAnsi="Times New Roman" w:cs="Times New Roman"/>
          <w:sz w:val="24"/>
          <w:szCs w:val="24"/>
          <w:lang w:val="fr-FR"/>
        </w:rPr>
        <w:t>re</w:t>
      </w:r>
      <w:r w:rsidRPr="00E5194D">
        <w:rPr>
          <w:rFonts w:ascii="Times New Roman" w:hAnsi="Times New Roman" w:cs="Times New Roman"/>
          <w:sz w:val="24"/>
          <w:szCs w:val="24"/>
          <w:lang w:val="fr-FR"/>
        </w:rPr>
        <w:t xml:space="preserve"> </w:t>
      </w:r>
      <w:r w:rsidR="00192D5A"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n suspens </w:t>
      </w:r>
      <w:r w:rsidR="00192D5A" w:rsidRPr="00E5194D">
        <w:rPr>
          <w:rFonts w:ascii="Times New Roman" w:hAnsi="Times New Roman" w:cs="Times New Roman"/>
          <w:sz w:val="24"/>
          <w:szCs w:val="24"/>
          <w:lang w:val="fr-FR"/>
        </w:rPr>
        <w:t>si le répondant n’est plus</w:t>
      </w:r>
      <w:r w:rsidRPr="00E5194D">
        <w:rPr>
          <w:rFonts w:ascii="Times New Roman" w:hAnsi="Times New Roman" w:cs="Times New Roman"/>
          <w:sz w:val="24"/>
          <w:szCs w:val="24"/>
          <w:lang w:val="fr-FR"/>
        </w:rPr>
        <w:t xml:space="preserve"> disponibl</w:t>
      </w:r>
      <w:r w:rsidR="00192D5A"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navigu</w:t>
      </w:r>
      <w:r w:rsidR="00192D5A" w:rsidRPr="00E5194D">
        <w:rPr>
          <w:rFonts w:ascii="Times New Roman" w:hAnsi="Times New Roman" w:cs="Times New Roman"/>
          <w:sz w:val="24"/>
          <w:szCs w:val="24"/>
          <w:lang w:val="fr-FR"/>
        </w:rPr>
        <w:t>er librement dans</w:t>
      </w:r>
      <w:r w:rsidRPr="00E5194D">
        <w:rPr>
          <w:rFonts w:ascii="Times New Roman" w:hAnsi="Times New Roman" w:cs="Times New Roman"/>
          <w:sz w:val="24"/>
          <w:szCs w:val="24"/>
          <w:lang w:val="fr-FR"/>
        </w:rPr>
        <w:t xml:space="preserve"> le questionnaire pour corriger des fautes ou pour </w:t>
      </w:r>
      <w:r w:rsidR="00192D5A" w:rsidRPr="00E5194D">
        <w:rPr>
          <w:rFonts w:ascii="Times New Roman" w:hAnsi="Times New Roman" w:cs="Times New Roman"/>
          <w:sz w:val="24"/>
          <w:szCs w:val="24"/>
          <w:lang w:val="fr-FR"/>
        </w:rPr>
        <w:t xml:space="preserve">travailler avec un membre du ménage/répondant </w:t>
      </w:r>
      <w:r w:rsidRPr="00E5194D">
        <w:rPr>
          <w:rFonts w:ascii="Times New Roman" w:hAnsi="Times New Roman" w:cs="Times New Roman"/>
          <w:sz w:val="24"/>
          <w:szCs w:val="24"/>
          <w:lang w:val="fr-FR"/>
        </w:rPr>
        <w:t>disponible, vérifi</w:t>
      </w:r>
      <w:r w:rsidR="00192D5A" w:rsidRPr="00E5194D">
        <w:rPr>
          <w:rFonts w:ascii="Times New Roman" w:hAnsi="Times New Roman" w:cs="Times New Roman"/>
          <w:sz w:val="24"/>
          <w:szCs w:val="24"/>
          <w:lang w:val="fr-FR"/>
        </w:rPr>
        <w:t>er</w:t>
      </w:r>
      <w:r w:rsidRPr="00E5194D">
        <w:rPr>
          <w:rFonts w:ascii="Times New Roman" w:hAnsi="Times New Roman" w:cs="Times New Roman"/>
          <w:sz w:val="24"/>
          <w:szCs w:val="24"/>
          <w:lang w:val="fr-FR"/>
        </w:rPr>
        <w:t xml:space="preserve"> la qualité et l’exhaustivité de </w:t>
      </w:r>
      <w:r w:rsidR="00192D5A" w:rsidRPr="00E5194D">
        <w:rPr>
          <w:rFonts w:ascii="Times New Roman" w:hAnsi="Times New Roman" w:cs="Times New Roman"/>
          <w:sz w:val="24"/>
          <w:szCs w:val="24"/>
          <w:lang w:val="fr-FR"/>
        </w:rPr>
        <w:t>leur</w:t>
      </w:r>
      <w:r w:rsidRPr="00E5194D">
        <w:rPr>
          <w:rFonts w:ascii="Times New Roman" w:hAnsi="Times New Roman" w:cs="Times New Roman"/>
          <w:sz w:val="24"/>
          <w:szCs w:val="24"/>
          <w:lang w:val="fr-FR"/>
        </w:rPr>
        <w:t xml:space="preserve"> travail grâce aux statistiques </w:t>
      </w:r>
      <w:r w:rsidR="00192D5A" w:rsidRPr="00E5194D">
        <w:rPr>
          <w:rFonts w:ascii="Times New Roman" w:hAnsi="Times New Roman" w:cs="Times New Roman"/>
          <w:sz w:val="24"/>
          <w:szCs w:val="24"/>
          <w:lang w:val="fr-FR"/>
        </w:rPr>
        <w:t>sur</w:t>
      </w:r>
      <w:r w:rsidRPr="00E5194D">
        <w:rPr>
          <w:rFonts w:ascii="Times New Roman" w:hAnsi="Times New Roman" w:cs="Times New Roman"/>
          <w:sz w:val="24"/>
          <w:szCs w:val="24"/>
          <w:lang w:val="fr-FR"/>
        </w:rPr>
        <w:t xml:space="preserve"> l’entretien (i.e., nombre de questions sans réponses, nombre </w:t>
      </w:r>
      <w:r w:rsidR="00192D5A" w:rsidRPr="00E5194D">
        <w:rPr>
          <w:rFonts w:ascii="Times New Roman" w:hAnsi="Times New Roman" w:cs="Times New Roman"/>
          <w:sz w:val="24"/>
          <w:szCs w:val="24"/>
          <w:lang w:val="fr-FR"/>
        </w:rPr>
        <w:t xml:space="preserve">de questions </w:t>
      </w:r>
      <w:r w:rsidRPr="00E5194D">
        <w:rPr>
          <w:rFonts w:ascii="Times New Roman" w:hAnsi="Times New Roman" w:cs="Times New Roman"/>
          <w:sz w:val="24"/>
          <w:szCs w:val="24"/>
          <w:lang w:val="fr-FR"/>
        </w:rPr>
        <w:t>avec une faute) et à la colorisation de chaque sous-section indiquant le niveau de progrès (i.e., vert = complet, bleu = incomplet, rouge = contient au moins une erreur).</w:t>
      </w:r>
    </w:p>
    <w:p w14:paraId="252EBEF0" w14:textId="77777777" w:rsidR="00922665" w:rsidRPr="00E5194D" w:rsidRDefault="00922665" w:rsidP="00CC4453">
      <w:pPr>
        <w:spacing w:after="0" w:line="240" w:lineRule="auto"/>
        <w:jc w:val="both"/>
        <w:rPr>
          <w:rFonts w:ascii="Times New Roman" w:hAnsi="Times New Roman" w:cs="Times New Roman"/>
          <w:sz w:val="24"/>
          <w:szCs w:val="24"/>
          <w:lang w:val="fr-FR"/>
        </w:rPr>
      </w:pPr>
    </w:p>
    <w:p w14:paraId="6A7606D0" w14:textId="01406370"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logiciel Survey Solutions, comme l’indique son nom (i.e. Survey Solution</w:t>
      </w:r>
      <w:r w:rsidRPr="00E5194D">
        <w:rPr>
          <w:rFonts w:ascii="Times New Roman" w:hAnsi="Times New Roman" w:cs="Times New Roman"/>
          <w:b/>
          <w:sz w:val="24"/>
          <w:szCs w:val="24"/>
          <w:u w:val="single"/>
          <w:lang w:val="fr-FR"/>
        </w:rPr>
        <w:t>s</w:t>
      </w:r>
      <w:r w:rsidRPr="00E5194D">
        <w:rPr>
          <w:rFonts w:ascii="Times New Roman" w:hAnsi="Times New Roman" w:cs="Times New Roman"/>
          <w:sz w:val="24"/>
          <w:szCs w:val="24"/>
          <w:lang w:val="fr-FR"/>
        </w:rPr>
        <w:t xml:space="preserve">), est un ensemble de plusieurs logiciels complémentaires. Chaque logiciel </w:t>
      </w:r>
      <w:r w:rsidR="00344320" w:rsidRPr="00E5194D">
        <w:rPr>
          <w:rFonts w:ascii="Times New Roman" w:hAnsi="Times New Roman" w:cs="Times New Roman"/>
          <w:sz w:val="24"/>
          <w:szCs w:val="24"/>
          <w:lang w:val="fr-FR"/>
        </w:rPr>
        <w:t>joue</w:t>
      </w:r>
      <w:r w:rsidRPr="00E5194D">
        <w:rPr>
          <w:rFonts w:ascii="Times New Roman" w:hAnsi="Times New Roman" w:cs="Times New Roman"/>
          <w:sz w:val="24"/>
          <w:szCs w:val="24"/>
          <w:lang w:val="fr-FR"/>
        </w:rPr>
        <w:t xml:space="preserve"> un rôle</w:t>
      </w:r>
      <w:r w:rsidR="00344320" w:rsidRPr="00E5194D">
        <w:rPr>
          <w:rFonts w:ascii="Times New Roman" w:hAnsi="Times New Roman" w:cs="Times New Roman"/>
          <w:sz w:val="24"/>
          <w:szCs w:val="24"/>
          <w:lang w:val="fr-FR"/>
        </w:rPr>
        <w:t xml:space="preserve"> spécifique </w:t>
      </w:r>
      <w:r w:rsidRPr="00E5194D">
        <w:rPr>
          <w:rFonts w:ascii="Times New Roman" w:hAnsi="Times New Roman" w:cs="Times New Roman"/>
          <w:sz w:val="24"/>
          <w:szCs w:val="24"/>
          <w:lang w:val="fr-FR"/>
        </w:rPr>
        <w:t xml:space="preserve">dans </w:t>
      </w:r>
      <w:r w:rsidR="00344320" w:rsidRPr="00E5194D">
        <w:rPr>
          <w:rFonts w:ascii="Times New Roman" w:hAnsi="Times New Roman" w:cs="Times New Roman"/>
          <w:sz w:val="24"/>
          <w:szCs w:val="24"/>
          <w:lang w:val="fr-FR"/>
        </w:rPr>
        <w:t>une enquête</w:t>
      </w:r>
      <w:r w:rsidRPr="00E5194D">
        <w:rPr>
          <w:rFonts w:ascii="Times New Roman" w:hAnsi="Times New Roman" w:cs="Times New Roman"/>
          <w:sz w:val="24"/>
          <w:szCs w:val="24"/>
          <w:lang w:val="fr-FR"/>
        </w:rPr>
        <w:t> :</w:t>
      </w:r>
    </w:p>
    <w:p w14:paraId="4CF038B9" w14:textId="68224E81" w:rsidR="00CC4453" w:rsidRPr="00E5194D" w:rsidRDefault="00CC4453" w:rsidP="00CC4453">
      <w:pPr>
        <w:pStyle w:val="ListParagraph"/>
        <w:numPr>
          <w:ilvl w:val="1"/>
          <w:numId w:val="2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Designer.</w:t>
      </w:r>
      <w:r w:rsidRPr="00E5194D">
        <w:rPr>
          <w:rFonts w:ascii="Times New Roman" w:hAnsi="Times New Roman" w:cs="Times New Roman"/>
          <w:sz w:val="24"/>
          <w:szCs w:val="24"/>
          <w:lang w:val="fr-FR"/>
        </w:rPr>
        <w:t xml:space="preserve"> Logiciel web </w:t>
      </w:r>
      <w:r w:rsidR="00344320" w:rsidRPr="00E5194D">
        <w:rPr>
          <w:rFonts w:ascii="Times New Roman" w:hAnsi="Times New Roman" w:cs="Times New Roman"/>
          <w:sz w:val="24"/>
          <w:szCs w:val="24"/>
          <w:lang w:val="fr-FR"/>
        </w:rPr>
        <w:t xml:space="preserve">pour </w:t>
      </w:r>
      <w:r w:rsidRPr="00E5194D">
        <w:rPr>
          <w:rFonts w:ascii="Times New Roman" w:hAnsi="Times New Roman" w:cs="Times New Roman"/>
          <w:sz w:val="24"/>
          <w:szCs w:val="24"/>
          <w:lang w:val="fr-FR"/>
        </w:rPr>
        <w:t>la conception d</w:t>
      </w:r>
      <w:r w:rsidR="00344320" w:rsidRPr="00E5194D">
        <w:rPr>
          <w:rFonts w:ascii="Times New Roman" w:hAnsi="Times New Roman" w:cs="Times New Roman"/>
          <w:sz w:val="24"/>
          <w:szCs w:val="24"/>
          <w:lang w:val="fr-FR"/>
        </w:rPr>
        <w:t>’un</w:t>
      </w:r>
      <w:r w:rsidRPr="00E5194D">
        <w:rPr>
          <w:rFonts w:ascii="Times New Roman" w:hAnsi="Times New Roman" w:cs="Times New Roman"/>
          <w:sz w:val="24"/>
          <w:szCs w:val="24"/>
          <w:lang w:val="fr-FR"/>
        </w:rPr>
        <w:t xml:space="preserve">e application (i.e., </w:t>
      </w:r>
      <w:r w:rsidR="00344320" w:rsidRPr="00E5194D">
        <w:rPr>
          <w:rFonts w:ascii="Times New Roman" w:hAnsi="Times New Roman" w:cs="Times New Roman"/>
          <w:sz w:val="24"/>
          <w:szCs w:val="24"/>
          <w:lang w:val="fr-FR"/>
        </w:rPr>
        <w:t xml:space="preserve">le </w:t>
      </w:r>
      <w:r w:rsidRPr="00E5194D">
        <w:rPr>
          <w:rFonts w:ascii="Times New Roman" w:hAnsi="Times New Roman" w:cs="Times New Roman"/>
          <w:sz w:val="24"/>
          <w:szCs w:val="24"/>
          <w:lang w:val="fr-FR"/>
        </w:rPr>
        <w:t>contenu</w:t>
      </w:r>
      <w:r w:rsidR="00344320" w:rsidRPr="00E5194D">
        <w:rPr>
          <w:rFonts w:ascii="Times New Roman" w:hAnsi="Times New Roman" w:cs="Times New Roman"/>
          <w:sz w:val="24"/>
          <w:szCs w:val="24"/>
          <w:lang w:val="fr-FR"/>
        </w:rPr>
        <w:t xml:space="preserve"> des questions</w:t>
      </w:r>
      <w:r w:rsidRPr="00E5194D">
        <w:rPr>
          <w:rFonts w:ascii="Times New Roman" w:hAnsi="Times New Roman" w:cs="Times New Roman"/>
          <w:sz w:val="24"/>
          <w:szCs w:val="24"/>
          <w:lang w:val="fr-FR"/>
        </w:rPr>
        <w:t>, les sauts, et les contrôles du questionnaire CAPI).</w:t>
      </w:r>
    </w:p>
    <w:p w14:paraId="36BCDEE9" w14:textId="2C9ACF42" w:rsidR="00CC4453" w:rsidRPr="00E5194D" w:rsidRDefault="00CC4453" w:rsidP="00CC4453">
      <w:pPr>
        <w:pStyle w:val="ListParagraph"/>
        <w:numPr>
          <w:ilvl w:val="1"/>
          <w:numId w:val="2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Tester. </w:t>
      </w:r>
      <w:r w:rsidRPr="00E5194D">
        <w:rPr>
          <w:rFonts w:ascii="Times New Roman" w:hAnsi="Times New Roman" w:cs="Times New Roman"/>
          <w:sz w:val="24"/>
          <w:szCs w:val="24"/>
          <w:lang w:val="fr-FR"/>
        </w:rPr>
        <w:t>Logiciel Android qui permet de tester sur une tablette l</w:t>
      </w:r>
      <w:r w:rsidR="00344320"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application conçue sur Designer (e.g., </w:t>
      </w:r>
      <w:r w:rsidR="00344320" w:rsidRPr="00E5194D">
        <w:rPr>
          <w:rFonts w:ascii="Times New Roman" w:hAnsi="Times New Roman" w:cs="Times New Roman"/>
          <w:sz w:val="24"/>
          <w:szCs w:val="24"/>
          <w:lang w:val="fr-FR"/>
        </w:rPr>
        <w:t xml:space="preserve">visualiser </w:t>
      </w:r>
      <w:r w:rsidRPr="00E5194D">
        <w:rPr>
          <w:rFonts w:ascii="Times New Roman" w:hAnsi="Times New Roman" w:cs="Times New Roman"/>
          <w:sz w:val="24"/>
          <w:szCs w:val="24"/>
          <w:lang w:val="fr-FR"/>
        </w:rPr>
        <w:t xml:space="preserve">et manier l’application </w:t>
      </w:r>
      <w:r w:rsidR="00053D93" w:rsidRPr="00E5194D">
        <w:rPr>
          <w:rFonts w:ascii="Times New Roman" w:hAnsi="Times New Roman" w:cs="Times New Roman"/>
          <w:sz w:val="24"/>
          <w:szCs w:val="24"/>
          <w:lang w:val="fr-FR"/>
        </w:rPr>
        <w:t xml:space="preserve">comme </w:t>
      </w:r>
      <w:r w:rsidRPr="00E5194D">
        <w:rPr>
          <w:rFonts w:ascii="Times New Roman" w:hAnsi="Times New Roman" w:cs="Times New Roman"/>
          <w:sz w:val="24"/>
          <w:szCs w:val="24"/>
          <w:lang w:val="fr-FR"/>
        </w:rPr>
        <w:t xml:space="preserve">l’enquêteur </w:t>
      </w:r>
      <w:r w:rsidR="00053D93" w:rsidRPr="00E5194D">
        <w:rPr>
          <w:rFonts w:ascii="Times New Roman" w:hAnsi="Times New Roman" w:cs="Times New Roman"/>
          <w:sz w:val="24"/>
          <w:szCs w:val="24"/>
          <w:lang w:val="fr-FR"/>
        </w:rPr>
        <w:t>sur le terrain</w:t>
      </w:r>
      <w:r w:rsidRPr="00E5194D">
        <w:rPr>
          <w:rFonts w:ascii="Times New Roman" w:hAnsi="Times New Roman" w:cs="Times New Roman"/>
          <w:sz w:val="24"/>
          <w:szCs w:val="24"/>
          <w:lang w:val="fr-FR"/>
        </w:rPr>
        <w:t>, vérifier que les sauts et les contrôles s</w:t>
      </w:r>
      <w:r w:rsidR="00053D93"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e</w:t>
      </w:r>
      <w:r w:rsidR="00053D93" w:rsidRPr="00E5194D">
        <w:rPr>
          <w:rFonts w:ascii="Times New Roman" w:hAnsi="Times New Roman" w:cs="Times New Roman"/>
          <w:sz w:val="24"/>
          <w:szCs w:val="24"/>
          <w:lang w:val="fr-FR"/>
        </w:rPr>
        <w:t>nchaîn</w:t>
      </w:r>
      <w:r w:rsidRPr="00E5194D">
        <w:rPr>
          <w:rFonts w:ascii="Times New Roman" w:hAnsi="Times New Roman" w:cs="Times New Roman"/>
          <w:sz w:val="24"/>
          <w:szCs w:val="24"/>
          <w:lang w:val="fr-FR"/>
        </w:rPr>
        <w:t>ent correctement).</w:t>
      </w:r>
    </w:p>
    <w:p w14:paraId="06C051FC" w14:textId="43D90EAD" w:rsidR="00CC4453" w:rsidRPr="00E5194D" w:rsidRDefault="00CC4453" w:rsidP="00CC4453">
      <w:pPr>
        <w:pStyle w:val="ListParagraph"/>
        <w:numPr>
          <w:ilvl w:val="1"/>
          <w:numId w:val="2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Headquarters.</w:t>
      </w:r>
      <w:r w:rsidRPr="00E5194D">
        <w:rPr>
          <w:rFonts w:ascii="Times New Roman" w:hAnsi="Times New Roman" w:cs="Times New Roman"/>
          <w:sz w:val="24"/>
          <w:szCs w:val="24"/>
          <w:lang w:val="fr-FR"/>
        </w:rPr>
        <w:t xml:space="preserve"> Logiciel web, hébergé sur un serveur, </w:t>
      </w:r>
      <w:r w:rsidR="00053D93" w:rsidRPr="00E5194D">
        <w:rPr>
          <w:rFonts w:ascii="Times New Roman" w:hAnsi="Times New Roman" w:cs="Times New Roman"/>
          <w:sz w:val="24"/>
          <w:szCs w:val="24"/>
          <w:lang w:val="fr-FR"/>
        </w:rPr>
        <w:t xml:space="preserve">avec lequel l’on contrôle le déroulement </w:t>
      </w:r>
      <w:r w:rsidRPr="00E5194D">
        <w:rPr>
          <w:rFonts w:ascii="Times New Roman" w:hAnsi="Times New Roman" w:cs="Times New Roman"/>
          <w:sz w:val="24"/>
          <w:szCs w:val="24"/>
          <w:lang w:val="fr-FR"/>
        </w:rPr>
        <w:t>de l’enquête (i.e., les instruments de collecte, l’échantillon, les agents de terrains et leurs rôles respectifs)</w:t>
      </w:r>
      <w:r w:rsidR="00053D93" w:rsidRPr="00E5194D">
        <w:rPr>
          <w:rFonts w:ascii="Times New Roman" w:hAnsi="Times New Roman" w:cs="Times New Roman"/>
          <w:sz w:val="24"/>
          <w:szCs w:val="24"/>
          <w:lang w:val="fr-FR"/>
        </w:rPr>
        <w:t xml:space="preserve">. Les contrôles exercés par ce logiciel assure une bonne qualité des données </w:t>
      </w:r>
      <w:r w:rsidRPr="00E5194D">
        <w:rPr>
          <w:rFonts w:ascii="Times New Roman" w:hAnsi="Times New Roman" w:cs="Times New Roman"/>
          <w:sz w:val="24"/>
          <w:szCs w:val="24"/>
          <w:lang w:val="fr-FR"/>
        </w:rPr>
        <w:t xml:space="preserve">(e.g., </w:t>
      </w:r>
      <w:r w:rsidR="00053D93" w:rsidRPr="00E5194D">
        <w:rPr>
          <w:rFonts w:ascii="Times New Roman" w:hAnsi="Times New Roman" w:cs="Times New Roman"/>
          <w:sz w:val="24"/>
          <w:szCs w:val="24"/>
          <w:lang w:val="fr-FR"/>
        </w:rPr>
        <w:t xml:space="preserve">il donne la possibilité </w:t>
      </w:r>
      <w:r w:rsidRPr="00E5194D">
        <w:rPr>
          <w:rFonts w:ascii="Times New Roman" w:hAnsi="Times New Roman" w:cs="Times New Roman"/>
          <w:sz w:val="24"/>
          <w:szCs w:val="24"/>
          <w:lang w:val="fr-FR"/>
        </w:rPr>
        <w:t>de superviser les superviseurs</w:t>
      </w:r>
      <w:r w:rsidR="00053D93" w:rsidRPr="00E5194D">
        <w:rPr>
          <w:rFonts w:ascii="Times New Roman" w:hAnsi="Times New Roman" w:cs="Times New Roman"/>
          <w:sz w:val="24"/>
          <w:szCs w:val="24"/>
          <w:lang w:val="fr-FR"/>
        </w:rPr>
        <w:t xml:space="preserve"> par exemple en p</w:t>
      </w:r>
      <w:r w:rsidRPr="00E5194D">
        <w:rPr>
          <w:rFonts w:ascii="Times New Roman" w:hAnsi="Times New Roman" w:cs="Times New Roman"/>
          <w:sz w:val="24"/>
          <w:szCs w:val="24"/>
          <w:lang w:val="fr-FR"/>
        </w:rPr>
        <w:t>ass</w:t>
      </w:r>
      <w:r w:rsidR="00053D93" w:rsidRPr="00E5194D">
        <w:rPr>
          <w:rFonts w:ascii="Times New Roman" w:hAnsi="Times New Roman" w:cs="Times New Roman"/>
          <w:sz w:val="24"/>
          <w:szCs w:val="24"/>
          <w:lang w:val="fr-FR"/>
        </w:rPr>
        <w:t xml:space="preserve">ant </w:t>
      </w:r>
      <w:r w:rsidRPr="00E5194D">
        <w:rPr>
          <w:rFonts w:ascii="Times New Roman" w:hAnsi="Times New Roman" w:cs="Times New Roman"/>
          <w:sz w:val="24"/>
          <w:szCs w:val="24"/>
          <w:lang w:val="fr-FR"/>
        </w:rPr>
        <w:t xml:space="preserve">en revue </w:t>
      </w:r>
      <w:r w:rsidR="00053D93" w:rsidRPr="00E5194D">
        <w:rPr>
          <w:rFonts w:ascii="Times New Roman" w:hAnsi="Times New Roman" w:cs="Times New Roman"/>
          <w:sz w:val="24"/>
          <w:szCs w:val="24"/>
          <w:lang w:val="fr-FR"/>
        </w:rPr>
        <w:t xml:space="preserve">leurs questionnaires à </w:t>
      </w:r>
      <w:r w:rsidRPr="00E5194D">
        <w:rPr>
          <w:rFonts w:ascii="Times New Roman" w:hAnsi="Times New Roman" w:cs="Times New Roman"/>
          <w:sz w:val="24"/>
          <w:szCs w:val="24"/>
          <w:lang w:val="fr-FR"/>
        </w:rPr>
        <w:t xml:space="preserve">n’importe quel </w:t>
      </w:r>
      <w:r w:rsidR="00053D93" w:rsidRPr="00E5194D">
        <w:rPr>
          <w:rFonts w:ascii="Times New Roman" w:hAnsi="Times New Roman" w:cs="Times New Roman"/>
          <w:sz w:val="24"/>
          <w:szCs w:val="24"/>
          <w:lang w:val="fr-FR"/>
        </w:rPr>
        <w:t>moment</w:t>
      </w:r>
      <w:r w:rsidRPr="00E5194D">
        <w:rPr>
          <w:rFonts w:ascii="Times New Roman" w:hAnsi="Times New Roman" w:cs="Times New Roman"/>
          <w:sz w:val="24"/>
          <w:szCs w:val="24"/>
          <w:lang w:val="fr-FR"/>
        </w:rPr>
        <w:t xml:space="preserve">), et </w:t>
      </w:r>
      <w:r w:rsidR="00053D93" w:rsidRPr="00E5194D">
        <w:rPr>
          <w:rFonts w:ascii="Times New Roman" w:hAnsi="Times New Roman" w:cs="Times New Roman"/>
          <w:sz w:val="24"/>
          <w:szCs w:val="24"/>
          <w:lang w:val="fr-FR"/>
        </w:rPr>
        <w:t>permet d’</w:t>
      </w:r>
      <w:r w:rsidRPr="00E5194D">
        <w:rPr>
          <w:rFonts w:ascii="Times New Roman" w:hAnsi="Times New Roman" w:cs="Times New Roman"/>
          <w:sz w:val="24"/>
          <w:szCs w:val="24"/>
          <w:lang w:val="fr-FR"/>
        </w:rPr>
        <w:t>agr</w:t>
      </w:r>
      <w:r w:rsidR="00053D93" w:rsidRPr="00E5194D">
        <w:rPr>
          <w:rFonts w:ascii="Times New Roman" w:hAnsi="Times New Roman" w:cs="Times New Roman"/>
          <w:sz w:val="24"/>
          <w:szCs w:val="24"/>
          <w:lang w:val="fr-FR"/>
        </w:rPr>
        <w:t>é</w:t>
      </w:r>
      <w:r w:rsidRPr="00E5194D">
        <w:rPr>
          <w:rFonts w:ascii="Times New Roman" w:hAnsi="Times New Roman" w:cs="Times New Roman"/>
          <w:sz w:val="24"/>
          <w:szCs w:val="24"/>
          <w:lang w:val="fr-FR"/>
        </w:rPr>
        <w:t>ge</w:t>
      </w:r>
      <w:r w:rsidR="00053D93" w:rsidRPr="00E5194D">
        <w:rPr>
          <w:rFonts w:ascii="Times New Roman" w:hAnsi="Times New Roman" w:cs="Times New Roman"/>
          <w:sz w:val="24"/>
          <w:szCs w:val="24"/>
          <w:lang w:val="fr-FR"/>
        </w:rPr>
        <w:t>r</w:t>
      </w:r>
      <w:r w:rsidRPr="00E5194D">
        <w:rPr>
          <w:rFonts w:ascii="Times New Roman" w:hAnsi="Times New Roman" w:cs="Times New Roman"/>
          <w:sz w:val="24"/>
          <w:szCs w:val="24"/>
          <w:lang w:val="fr-FR"/>
        </w:rPr>
        <w:t xml:space="preserve"> et </w:t>
      </w:r>
      <w:r w:rsidR="00053D93" w:rsidRPr="00E5194D">
        <w:rPr>
          <w:rFonts w:ascii="Times New Roman" w:hAnsi="Times New Roman" w:cs="Times New Roman"/>
          <w:sz w:val="24"/>
          <w:szCs w:val="24"/>
          <w:lang w:val="fr-FR"/>
        </w:rPr>
        <w:t>d’</w:t>
      </w:r>
      <w:r w:rsidRPr="00E5194D">
        <w:rPr>
          <w:rFonts w:ascii="Times New Roman" w:hAnsi="Times New Roman" w:cs="Times New Roman"/>
          <w:sz w:val="24"/>
          <w:szCs w:val="24"/>
          <w:lang w:val="fr-FR"/>
        </w:rPr>
        <w:t>exporte</w:t>
      </w:r>
      <w:r w:rsidR="00053D93" w:rsidRPr="00E5194D">
        <w:rPr>
          <w:rFonts w:ascii="Times New Roman" w:hAnsi="Times New Roman" w:cs="Times New Roman"/>
          <w:sz w:val="24"/>
          <w:szCs w:val="24"/>
          <w:lang w:val="fr-FR"/>
        </w:rPr>
        <w:t>r</w:t>
      </w:r>
      <w:r w:rsidRPr="00E5194D">
        <w:rPr>
          <w:rFonts w:ascii="Times New Roman" w:hAnsi="Times New Roman" w:cs="Times New Roman"/>
          <w:sz w:val="24"/>
          <w:szCs w:val="24"/>
          <w:lang w:val="fr-FR"/>
        </w:rPr>
        <w:t xml:space="preserve"> les données.</w:t>
      </w:r>
    </w:p>
    <w:p w14:paraId="1B15F303" w14:textId="62C14739" w:rsidR="00CC4453" w:rsidRPr="00E5194D" w:rsidRDefault="00CC4453" w:rsidP="00CC4453">
      <w:pPr>
        <w:pStyle w:val="ListParagraph"/>
        <w:numPr>
          <w:ilvl w:val="1"/>
          <w:numId w:val="2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Supervisor.</w:t>
      </w:r>
      <w:r w:rsidRPr="00E5194D">
        <w:rPr>
          <w:rFonts w:ascii="Times New Roman" w:hAnsi="Times New Roman" w:cs="Times New Roman"/>
          <w:sz w:val="24"/>
          <w:szCs w:val="24"/>
          <w:lang w:val="fr-FR"/>
        </w:rPr>
        <w:t xml:space="preserve"> Logiciel web, également hébergé sur un serveur, qui </w:t>
      </w:r>
      <w:r w:rsidR="00053D93" w:rsidRPr="00E5194D">
        <w:rPr>
          <w:rFonts w:ascii="Times New Roman" w:hAnsi="Times New Roman" w:cs="Times New Roman"/>
          <w:sz w:val="24"/>
          <w:szCs w:val="24"/>
          <w:lang w:val="fr-FR"/>
        </w:rPr>
        <w:t>fournit</w:t>
      </w:r>
      <w:r w:rsidRPr="00E5194D">
        <w:rPr>
          <w:rFonts w:ascii="Times New Roman" w:hAnsi="Times New Roman" w:cs="Times New Roman"/>
          <w:sz w:val="24"/>
          <w:szCs w:val="24"/>
          <w:lang w:val="fr-FR"/>
        </w:rPr>
        <w:t xml:space="preserve"> aux superviseurs les outils pour gérer leurs équipes : </w:t>
      </w:r>
      <w:r w:rsidR="00053D93" w:rsidRPr="00E5194D">
        <w:rPr>
          <w:rFonts w:ascii="Times New Roman" w:hAnsi="Times New Roman" w:cs="Times New Roman"/>
          <w:sz w:val="24"/>
          <w:szCs w:val="24"/>
          <w:lang w:val="fr-FR"/>
        </w:rPr>
        <w:t xml:space="preserve">répartition du </w:t>
      </w:r>
      <w:r w:rsidRPr="00E5194D">
        <w:rPr>
          <w:rFonts w:ascii="Times New Roman" w:hAnsi="Times New Roman" w:cs="Times New Roman"/>
          <w:sz w:val="24"/>
          <w:szCs w:val="24"/>
          <w:lang w:val="fr-FR"/>
        </w:rPr>
        <w:t xml:space="preserve">travail aux </w:t>
      </w:r>
      <w:r w:rsidR="00053D93" w:rsidRPr="00E5194D">
        <w:rPr>
          <w:rFonts w:ascii="Times New Roman" w:hAnsi="Times New Roman" w:cs="Times New Roman"/>
          <w:sz w:val="24"/>
          <w:szCs w:val="24"/>
          <w:lang w:val="fr-FR"/>
        </w:rPr>
        <w:t xml:space="preserve">agents </w:t>
      </w:r>
      <w:r w:rsidRPr="00E5194D">
        <w:rPr>
          <w:rFonts w:ascii="Times New Roman" w:hAnsi="Times New Roman" w:cs="Times New Roman"/>
          <w:sz w:val="24"/>
          <w:szCs w:val="24"/>
          <w:lang w:val="fr-FR"/>
        </w:rPr>
        <w:t>enquêteur, valid</w:t>
      </w:r>
      <w:r w:rsidR="00053D93" w:rsidRPr="00E5194D">
        <w:rPr>
          <w:rFonts w:ascii="Times New Roman" w:hAnsi="Times New Roman" w:cs="Times New Roman"/>
          <w:sz w:val="24"/>
          <w:szCs w:val="24"/>
          <w:lang w:val="fr-FR"/>
        </w:rPr>
        <w:t>ation ou rejet d</w:t>
      </w:r>
      <w:r w:rsidRPr="00E5194D">
        <w:rPr>
          <w:rFonts w:ascii="Times New Roman" w:hAnsi="Times New Roman" w:cs="Times New Roman"/>
          <w:sz w:val="24"/>
          <w:szCs w:val="24"/>
          <w:lang w:val="fr-FR"/>
        </w:rPr>
        <w:t>es questionnaires remplis</w:t>
      </w:r>
      <w:r w:rsidR="00053D93" w:rsidRPr="00E5194D">
        <w:rPr>
          <w:rFonts w:ascii="Times New Roman" w:hAnsi="Times New Roman" w:cs="Times New Roman"/>
          <w:sz w:val="24"/>
          <w:szCs w:val="24"/>
          <w:lang w:val="fr-FR"/>
        </w:rPr>
        <w:t>, etc</w:t>
      </w:r>
      <w:r w:rsidRPr="00E5194D">
        <w:rPr>
          <w:rFonts w:ascii="Times New Roman" w:hAnsi="Times New Roman" w:cs="Times New Roman"/>
          <w:sz w:val="24"/>
          <w:szCs w:val="24"/>
          <w:lang w:val="fr-FR"/>
        </w:rPr>
        <w:t>.</w:t>
      </w:r>
    </w:p>
    <w:p w14:paraId="341871FD" w14:textId="521254FE" w:rsidR="00CC4453" w:rsidRPr="00E5194D" w:rsidRDefault="00CC4453" w:rsidP="00CC4453">
      <w:pPr>
        <w:pStyle w:val="ListParagraph"/>
        <w:numPr>
          <w:ilvl w:val="1"/>
          <w:numId w:val="2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Interviewer.</w:t>
      </w:r>
      <w:r w:rsidRPr="00E5194D">
        <w:rPr>
          <w:rFonts w:ascii="Times New Roman" w:hAnsi="Times New Roman" w:cs="Times New Roman"/>
          <w:sz w:val="24"/>
          <w:szCs w:val="24"/>
          <w:lang w:val="fr-FR"/>
        </w:rPr>
        <w:t xml:space="preserve"> Logiciel Android à partir duquel l’agent gère son travail, </w:t>
      </w:r>
      <w:r w:rsidR="00053D93" w:rsidRPr="00E5194D">
        <w:rPr>
          <w:rFonts w:ascii="Times New Roman" w:hAnsi="Times New Roman" w:cs="Times New Roman"/>
          <w:sz w:val="24"/>
          <w:szCs w:val="24"/>
          <w:lang w:val="fr-FR"/>
        </w:rPr>
        <w:t>administre les questionnaires</w:t>
      </w:r>
      <w:r w:rsidRPr="00E5194D">
        <w:rPr>
          <w:rFonts w:ascii="Times New Roman" w:hAnsi="Times New Roman" w:cs="Times New Roman"/>
          <w:sz w:val="24"/>
          <w:szCs w:val="24"/>
          <w:lang w:val="fr-FR"/>
        </w:rPr>
        <w:t xml:space="preserve">, et </w:t>
      </w:r>
      <w:r w:rsidR="00053D93" w:rsidRPr="00E5194D">
        <w:rPr>
          <w:rFonts w:ascii="Times New Roman" w:hAnsi="Times New Roman" w:cs="Times New Roman"/>
          <w:sz w:val="24"/>
          <w:szCs w:val="24"/>
          <w:lang w:val="fr-FR"/>
        </w:rPr>
        <w:t xml:space="preserve">transfère </w:t>
      </w:r>
      <w:r w:rsidRPr="00E5194D">
        <w:rPr>
          <w:rFonts w:ascii="Times New Roman" w:hAnsi="Times New Roman" w:cs="Times New Roman"/>
          <w:sz w:val="24"/>
          <w:szCs w:val="24"/>
          <w:lang w:val="fr-FR"/>
        </w:rPr>
        <w:t>à son superviseur les questionnaires remplis.</w:t>
      </w:r>
    </w:p>
    <w:p w14:paraId="3F05A351" w14:textId="77777777" w:rsidR="002A505A" w:rsidRPr="00E5194D" w:rsidRDefault="002A505A" w:rsidP="00C764B3">
      <w:pPr>
        <w:pStyle w:val="ListParagraph"/>
        <w:spacing w:after="0" w:line="240" w:lineRule="auto"/>
        <w:ind w:left="1440"/>
        <w:jc w:val="both"/>
        <w:rPr>
          <w:rFonts w:ascii="Times New Roman" w:hAnsi="Times New Roman" w:cs="Times New Roman"/>
          <w:sz w:val="24"/>
          <w:szCs w:val="24"/>
          <w:lang w:val="fr-FR"/>
        </w:rPr>
      </w:pPr>
    </w:p>
    <w:p w14:paraId="28D9BDB8" w14:textId="334ED6B2" w:rsidR="00CC4453" w:rsidRPr="00E5194D" w:rsidRDefault="001C13C4" w:rsidP="00C328FB">
      <w:pPr>
        <w:pStyle w:val="Style13"/>
        <w:rPr>
          <w:color w:val="auto"/>
        </w:rPr>
      </w:pPr>
      <w:bookmarkStart w:id="88" w:name="_Toc459725458"/>
      <w:r w:rsidRPr="00E5194D">
        <w:rPr>
          <w:color w:val="auto"/>
        </w:rPr>
        <w:t>5.</w:t>
      </w:r>
      <w:r w:rsidR="00455005" w:rsidRPr="00E5194D">
        <w:rPr>
          <w:color w:val="auto"/>
        </w:rPr>
        <w:t>2</w:t>
      </w:r>
      <w:r w:rsidRPr="00E5194D">
        <w:rPr>
          <w:color w:val="auto"/>
        </w:rPr>
        <w:t>.</w:t>
      </w:r>
      <w:r w:rsidR="006B187B" w:rsidRPr="00E5194D">
        <w:rPr>
          <w:color w:val="auto"/>
        </w:rPr>
        <w:t>2</w:t>
      </w:r>
      <w:r w:rsidR="00237E89" w:rsidRPr="00E5194D">
        <w:rPr>
          <w:color w:val="auto"/>
        </w:rPr>
        <w:t xml:space="preserve"> </w:t>
      </w:r>
      <w:r w:rsidR="00CC4453" w:rsidRPr="00E5194D">
        <w:rPr>
          <w:color w:val="auto"/>
        </w:rPr>
        <w:t>Définition de « l’application »</w:t>
      </w:r>
      <w:bookmarkEnd w:id="88"/>
    </w:p>
    <w:p w14:paraId="306632B7" w14:textId="77777777" w:rsidR="00E4601F" w:rsidRPr="00E5194D" w:rsidRDefault="00E4601F" w:rsidP="00C328FB">
      <w:pPr>
        <w:pStyle w:val="Style13"/>
        <w:rPr>
          <w:color w:val="auto"/>
        </w:rPr>
      </w:pPr>
    </w:p>
    <w:p w14:paraId="4D5A2365" w14:textId="5629517B" w:rsidR="00CC4453" w:rsidRPr="00E5194D" w:rsidRDefault="00C16D96"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Comme le montre la section précédente, </w:t>
      </w:r>
      <w:r w:rsidR="00CC4453" w:rsidRPr="00E5194D">
        <w:rPr>
          <w:rFonts w:ascii="Times New Roman" w:hAnsi="Times New Roman" w:cs="Times New Roman"/>
          <w:sz w:val="24"/>
          <w:szCs w:val="24"/>
          <w:lang w:val="fr-FR"/>
        </w:rPr>
        <w:t>Survey Solutions co</w:t>
      </w:r>
      <w:r w:rsidRPr="00E5194D">
        <w:rPr>
          <w:rFonts w:ascii="Times New Roman" w:hAnsi="Times New Roman" w:cs="Times New Roman"/>
          <w:sz w:val="24"/>
          <w:szCs w:val="24"/>
          <w:lang w:val="fr-FR"/>
        </w:rPr>
        <w:t xml:space="preserve">mprend </w:t>
      </w:r>
      <w:r w:rsidR="00CC4453" w:rsidRPr="00E5194D">
        <w:rPr>
          <w:rFonts w:ascii="Times New Roman" w:hAnsi="Times New Roman" w:cs="Times New Roman"/>
          <w:sz w:val="24"/>
          <w:szCs w:val="24"/>
          <w:lang w:val="fr-FR"/>
        </w:rPr>
        <w:t>plusieurs composant</w:t>
      </w:r>
      <w:r w:rsidRPr="00E5194D">
        <w:rPr>
          <w:rFonts w:ascii="Times New Roman" w:hAnsi="Times New Roman" w:cs="Times New Roman"/>
          <w:sz w:val="24"/>
          <w:szCs w:val="24"/>
          <w:lang w:val="fr-FR"/>
        </w:rPr>
        <w:t>e</w:t>
      </w:r>
      <w:r w:rsidR="00CC4453" w:rsidRPr="00E5194D">
        <w:rPr>
          <w:rFonts w:ascii="Times New Roman" w:hAnsi="Times New Roman" w:cs="Times New Roman"/>
          <w:sz w:val="24"/>
          <w:szCs w:val="24"/>
          <w:lang w:val="fr-FR"/>
        </w:rPr>
        <w:t>s que l’on pourrait désigner « l’application » au sens co</w:t>
      </w:r>
      <w:r w:rsidRPr="00E5194D">
        <w:rPr>
          <w:rFonts w:ascii="Times New Roman" w:hAnsi="Times New Roman" w:cs="Times New Roman"/>
          <w:sz w:val="24"/>
          <w:szCs w:val="24"/>
          <w:lang w:val="fr-FR"/>
        </w:rPr>
        <w:t xml:space="preserve">urant </w:t>
      </w:r>
      <w:r w:rsidR="00CC4453" w:rsidRPr="00E5194D">
        <w:rPr>
          <w:rFonts w:ascii="Times New Roman" w:hAnsi="Times New Roman" w:cs="Times New Roman"/>
          <w:sz w:val="24"/>
          <w:szCs w:val="24"/>
          <w:lang w:val="fr-FR"/>
        </w:rPr>
        <w:t xml:space="preserve">du terme. Designer est une application pour concevoir les questionnaires CAPI. Tester est une application pour tester les questionnaires. Headquarters, Supervisor et Interviewer sont des applications </w:t>
      </w:r>
      <w:r w:rsidRPr="00E5194D">
        <w:rPr>
          <w:rFonts w:ascii="Times New Roman" w:hAnsi="Times New Roman" w:cs="Times New Roman"/>
          <w:sz w:val="24"/>
          <w:szCs w:val="24"/>
          <w:lang w:val="fr-FR"/>
        </w:rPr>
        <w:t xml:space="preserve">pour </w:t>
      </w:r>
      <w:r w:rsidR="00CC4453" w:rsidRPr="00E5194D">
        <w:rPr>
          <w:rFonts w:ascii="Times New Roman" w:hAnsi="Times New Roman" w:cs="Times New Roman"/>
          <w:sz w:val="24"/>
          <w:szCs w:val="24"/>
          <w:lang w:val="fr-FR"/>
        </w:rPr>
        <w:t>la gestion centralisée, la gestion de terrain, et de la collecte de données, respectivement.</w:t>
      </w:r>
      <w:r w:rsidRPr="00E5194D">
        <w:rPr>
          <w:rFonts w:ascii="Times New Roman" w:hAnsi="Times New Roman" w:cs="Times New Roman"/>
          <w:sz w:val="24"/>
          <w:szCs w:val="24"/>
          <w:lang w:val="fr-FR"/>
        </w:rPr>
        <w:t xml:space="preserve"> </w:t>
      </w:r>
      <w:r w:rsidR="00CC4453" w:rsidRPr="00E5194D">
        <w:rPr>
          <w:rFonts w:ascii="Times New Roman" w:hAnsi="Times New Roman" w:cs="Times New Roman"/>
          <w:sz w:val="24"/>
          <w:szCs w:val="24"/>
          <w:lang w:val="fr-FR"/>
        </w:rPr>
        <w:t xml:space="preserve">Mais pour ce projet, ainsi que pour le reste de ce </w:t>
      </w:r>
      <w:r w:rsidR="00237E89" w:rsidRPr="00E5194D">
        <w:rPr>
          <w:rFonts w:ascii="Times New Roman" w:hAnsi="Times New Roman" w:cs="Times New Roman"/>
          <w:sz w:val="24"/>
          <w:szCs w:val="24"/>
          <w:lang w:val="fr-FR"/>
        </w:rPr>
        <w:t>document, le</w:t>
      </w:r>
      <w:r w:rsidR="00CC4453" w:rsidRPr="00E5194D">
        <w:rPr>
          <w:rFonts w:ascii="Times New Roman" w:hAnsi="Times New Roman" w:cs="Times New Roman"/>
          <w:sz w:val="24"/>
          <w:szCs w:val="24"/>
          <w:lang w:val="fr-FR"/>
        </w:rPr>
        <w:t xml:space="preserve"> terme « l’application » d</w:t>
      </w:r>
      <w:r w:rsidR="00220C81" w:rsidRPr="00E5194D">
        <w:rPr>
          <w:rFonts w:ascii="Times New Roman" w:hAnsi="Times New Roman" w:cs="Times New Roman"/>
          <w:sz w:val="24"/>
          <w:szCs w:val="24"/>
          <w:lang w:val="fr-FR"/>
        </w:rPr>
        <w:t xml:space="preserve">ésigne </w:t>
      </w:r>
      <w:r w:rsidR="00CC4453" w:rsidRPr="00E5194D">
        <w:rPr>
          <w:rFonts w:ascii="Times New Roman" w:hAnsi="Times New Roman" w:cs="Times New Roman"/>
          <w:sz w:val="24"/>
          <w:szCs w:val="24"/>
          <w:lang w:val="fr-FR"/>
        </w:rPr>
        <w:t xml:space="preserve">le questionnaire CAPI conçu sur la plateforme Designer—c’est-à-dire, le contenu du questionnaire, </w:t>
      </w:r>
      <w:r w:rsidR="00220C81" w:rsidRPr="00E5194D">
        <w:rPr>
          <w:rFonts w:ascii="Times New Roman" w:hAnsi="Times New Roman" w:cs="Times New Roman"/>
          <w:sz w:val="24"/>
          <w:szCs w:val="24"/>
          <w:lang w:val="fr-FR"/>
        </w:rPr>
        <w:t xml:space="preserve">les </w:t>
      </w:r>
      <w:r w:rsidR="00CC4453" w:rsidRPr="00E5194D">
        <w:rPr>
          <w:rFonts w:ascii="Times New Roman" w:hAnsi="Times New Roman" w:cs="Times New Roman"/>
          <w:sz w:val="24"/>
          <w:szCs w:val="24"/>
          <w:lang w:val="fr-FR"/>
        </w:rPr>
        <w:t xml:space="preserve">sauts logiques, </w:t>
      </w:r>
      <w:r w:rsidR="00220C81" w:rsidRPr="00E5194D">
        <w:rPr>
          <w:rFonts w:ascii="Times New Roman" w:hAnsi="Times New Roman" w:cs="Times New Roman"/>
          <w:sz w:val="24"/>
          <w:szCs w:val="24"/>
          <w:lang w:val="fr-FR"/>
        </w:rPr>
        <w:t>les</w:t>
      </w:r>
      <w:r w:rsidR="00CC4453" w:rsidRPr="00E5194D">
        <w:rPr>
          <w:rFonts w:ascii="Times New Roman" w:hAnsi="Times New Roman" w:cs="Times New Roman"/>
          <w:sz w:val="24"/>
          <w:szCs w:val="24"/>
          <w:lang w:val="fr-FR"/>
        </w:rPr>
        <w:t xml:space="preserve"> contrôles de </w:t>
      </w:r>
      <w:r w:rsidR="00220C81" w:rsidRPr="00E5194D">
        <w:rPr>
          <w:rFonts w:ascii="Times New Roman" w:hAnsi="Times New Roman" w:cs="Times New Roman"/>
          <w:sz w:val="24"/>
          <w:szCs w:val="24"/>
          <w:lang w:val="fr-FR"/>
        </w:rPr>
        <w:t xml:space="preserve">cohérence et </w:t>
      </w:r>
      <w:r w:rsidR="00CC4453" w:rsidRPr="00E5194D">
        <w:rPr>
          <w:rFonts w:ascii="Times New Roman" w:hAnsi="Times New Roman" w:cs="Times New Roman"/>
          <w:sz w:val="24"/>
          <w:szCs w:val="24"/>
          <w:lang w:val="fr-FR"/>
        </w:rPr>
        <w:t xml:space="preserve">d’éventuels images </w:t>
      </w:r>
      <w:r w:rsidR="00220C81" w:rsidRPr="00E5194D">
        <w:rPr>
          <w:rFonts w:ascii="Times New Roman" w:hAnsi="Times New Roman" w:cs="Times New Roman"/>
          <w:sz w:val="24"/>
          <w:szCs w:val="24"/>
          <w:lang w:val="fr-FR"/>
        </w:rPr>
        <w:t>et</w:t>
      </w:r>
      <w:r w:rsidR="00CC4453" w:rsidRPr="00E5194D">
        <w:rPr>
          <w:rFonts w:ascii="Times New Roman" w:hAnsi="Times New Roman" w:cs="Times New Roman"/>
          <w:sz w:val="24"/>
          <w:szCs w:val="24"/>
          <w:lang w:val="fr-FR"/>
        </w:rPr>
        <w:t xml:space="preserve"> tableaux de référence</w:t>
      </w:r>
      <w:r w:rsidR="00220C81" w:rsidRPr="00E5194D">
        <w:rPr>
          <w:rFonts w:ascii="Times New Roman" w:hAnsi="Times New Roman" w:cs="Times New Roman"/>
          <w:sz w:val="24"/>
          <w:szCs w:val="24"/>
          <w:lang w:val="fr-FR"/>
        </w:rPr>
        <w:t xml:space="preserve"> permettant d’illustrer certains objets</w:t>
      </w:r>
      <w:r w:rsidR="00CC4453" w:rsidRPr="00E5194D">
        <w:rPr>
          <w:rFonts w:ascii="Times New Roman" w:hAnsi="Times New Roman" w:cs="Times New Roman"/>
          <w:sz w:val="24"/>
          <w:szCs w:val="24"/>
          <w:lang w:val="fr-FR"/>
        </w:rPr>
        <w:t>.</w:t>
      </w:r>
    </w:p>
    <w:p w14:paraId="3083F075" w14:textId="77777777" w:rsidR="00C16D96" w:rsidRPr="00E5194D" w:rsidRDefault="00C16D96" w:rsidP="00CC4453">
      <w:pPr>
        <w:spacing w:after="0" w:line="240" w:lineRule="auto"/>
        <w:jc w:val="both"/>
        <w:rPr>
          <w:rFonts w:ascii="Times New Roman" w:hAnsi="Times New Roman" w:cs="Times New Roman"/>
          <w:sz w:val="24"/>
          <w:szCs w:val="24"/>
          <w:lang w:val="fr-FR"/>
        </w:rPr>
      </w:pPr>
    </w:p>
    <w:p w14:paraId="160CBBDA" w14:textId="32AEA18E"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Pourquoi définir « l’application » ainsi ? Pour deux raisons. Premièrement, </w:t>
      </w:r>
      <w:r w:rsidR="000C04E0" w:rsidRPr="00E5194D">
        <w:rPr>
          <w:rFonts w:ascii="Times New Roman" w:hAnsi="Times New Roman" w:cs="Times New Roman"/>
          <w:sz w:val="24"/>
          <w:szCs w:val="24"/>
          <w:lang w:val="fr-FR"/>
        </w:rPr>
        <w:t>une raison</w:t>
      </w:r>
      <w:r w:rsidRPr="00E5194D">
        <w:rPr>
          <w:rFonts w:ascii="Times New Roman" w:hAnsi="Times New Roman" w:cs="Times New Roman"/>
          <w:sz w:val="24"/>
          <w:szCs w:val="24"/>
          <w:lang w:val="fr-FR"/>
        </w:rPr>
        <w:t xml:space="preserve"> de forme : </w:t>
      </w:r>
      <w:r w:rsidR="00271394" w:rsidRPr="00E5194D">
        <w:rPr>
          <w:rFonts w:ascii="Times New Roman" w:hAnsi="Times New Roman" w:cs="Times New Roman"/>
          <w:sz w:val="24"/>
          <w:szCs w:val="24"/>
          <w:lang w:val="fr-FR"/>
        </w:rPr>
        <w:t>d’</w:t>
      </w:r>
      <w:r w:rsidRPr="00E5194D">
        <w:rPr>
          <w:rFonts w:ascii="Times New Roman" w:hAnsi="Times New Roman" w:cs="Times New Roman"/>
          <w:sz w:val="24"/>
          <w:szCs w:val="24"/>
          <w:lang w:val="fr-FR"/>
        </w:rPr>
        <w:t>u</w:t>
      </w:r>
      <w:r w:rsidR="00271394" w:rsidRPr="00E5194D">
        <w:rPr>
          <w:rFonts w:ascii="Times New Roman" w:hAnsi="Times New Roman" w:cs="Times New Roman"/>
          <w:sz w:val="24"/>
          <w:szCs w:val="24"/>
          <w:lang w:val="fr-FR"/>
        </w:rPr>
        <w:t>n</w:t>
      </w:r>
      <w:r w:rsidRPr="00E5194D">
        <w:rPr>
          <w:rFonts w:ascii="Times New Roman" w:hAnsi="Times New Roman" w:cs="Times New Roman"/>
          <w:sz w:val="24"/>
          <w:szCs w:val="24"/>
          <w:lang w:val="fr-FR"/>
        </w:rPr>
        <w:t xml:space="preserve"> point de vue technique, le questionnaire CAPI est l</w:t>
      </w:r>
      <w:r w:rsidR="00F31574" w:rsidRPr="00E5194D">
        <w:rPr>
          <w:rFonts w:ascii="Times New Roman" w:hAnsi="Times New Roman" w:cs="Times New Roman"/>
          <w:sz w:val="24"/>
          <w:szCs w:val="24"/>
          <w:lang w:val="fr-FR"/>
        </w:rPr>
        <w:t>a</w:t>
      </w:r>
      <w:r w:rsidRPr="00E5194D">
        <w:rPr>
          <w:rFonts w:ascii="Times New Roman" w:hAnsi="Times New Roman" w:cs="Times New Roman"/>
          <w:sz w:val="24"/>
          <w:szCs w:val="24"/>
          <w:lang w:val="fr-FR"/>
        </w:rPr>
        <w:t xml:space="preserve"> seule composant</w:t>
      </w:r>
      <w:r w:rsidR="00F31574"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du système Survey Solutions qui soit modifiable par </w:t>
      </w:r>
      <w:r w:rsidR="00271394" w:rsidRPr="00E5194D">
        <w:rPr>
          <w:rFonts w:ascii="Times New Roman" w:hAnsi="Times New Roman" w:cs="Times New Roman"/>
          <w:sz w:val="24"/>
          <w:szCs w:val="24"/>
          <w:lang w:val="fr-FR"/>
        </w:rPr>
        <w:t xml:space="preserve">n’importe quelle personne ; les autres composantes ne sont accessibles qu’à </w:t>
      </w:r>
      <w:r w:rsidRPr="00E5194D">
        <w:rPr>
          <w:rFonts w:ascii="Times New Roman" w:hAnsi="Times New Roman" w:cs="Times New Roman"/>
          <w:sz w:val="24"/>
          <w:szCs w:val="24"/>
          <w:lang w:val="fr-FR"/>
        </w:rPr>
        <w:t>l’équipe de développement. Deuxièmement, une raison de fond : la volonté</w:t>
      </w:r>
      <w:r w:rsidR="00F31574"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d’harmonis</w:t>
      </w:r>
      <w:r w:rsidR="00271394" w:rsidRPr="00E5194D">
        <w:rPr>
          <w:rFonts w:ascii="Times New Roman" w:hAnsi="Times New Roman" w:cs="Times New Roman"/>
          <w:sz w:val="24"/>
          <w:szCs w:val="24"/>
          <w:lang w:val="fr-FR"/>
        </w:rPr>
        <w:t>er</w:t>
      </w:r>
      <w:r w:rsidRPr="00E5194D">
        <w:rPr>
          <w:rFonts w:ascii="Times New Roman" w:hAnsi="Times New Roman" w:cs="Times New Roman"/>
          <w:sz w:val="24"/>
          <w:szCs w:val="24"/>
          <w:lang w:val="fr-FR"/>
        </w:rPr>
        <w:t xml:space="preserve"> est au cœur de ce projet. Le système Survey Solutions contribue, ainsi, à harmoniser les processus de gestion et de collecte, tout en donnant aux unités d’exécution la possibilité d’apporter des modifications au questionnaire harmonisé de l’UEMOA afin de répondre aux besoins spécifiques des décideurs nationaux.</w:t>
      </w:r>
    </w:p>
    <w:p w14:paraId="335CF5F0" w14:textId="77777777" w:rsidR="00E4601F" w:rsidRPr="00E5194D" w:rsidRDefault="00E4601F" w:rsidP="00CC4453">
      <w:pPr>
        <w:spacing w:after="0" w:line="240" w:lineRule="auto"/>
        <w:jc w:val="both"/>
        <w:rPr>
          <w:rFonts w:ascii="Times New Roman" w:hAnsi="Times New Roman" w:cs="Times New Roman"/>
          <w:sz w:val="24"/>
          <w:szCs w:val="24"/>
          <w:lang w:val="fr-FR"/>
        </w:rPr>
      </w:pPr>
    </w:p>
    <w:p w14:paraId="018F4BBA" w14:textId="707888D8" w:rsidR="00CC4453" w:rsidRPr="00E5194D" w:rsidRDefault="00C456EC" w:rsidP="00C328FB">
      <w:pPr>
        <w:pStyle w:val="Style12"/>
        <w:rPr>
          <w:color w:val="auto"/>
        </w:rPr>
      </w:pPr>
      <w:bookmarkStart w:id="89" w:name="_Toc455726823"/>
      <w:bookmarkStart w:id="90" w:name="_Toc459725459"/>
      <w:r w:rsidRPr="00E5194D">
        <w:rPr>
          <w:color w:val="auto"/>
        </w:rPr>
        <w:t>5.</w:t>
      </w:r>
      <w:r w:rsidR="00455005" w:rsidRPr="00E5194D">
        <w:rPr>
          <w:color w:val="auto"/>
        </w:rPr>
        <w:t>3</w:t>
      </w:r>
      <w:r w:rsidR="00237E89" w:rsidRPr="00E5194D">
        <w:rPr>
          <w:color w:val="auto"/>
        </w:rPr>
        <w:t xml:space="preserve"> </w:t>
      </w:r>
      <w:r w:rsidR="00CC4453" w:rsidRPr="00E5194D">
        <w:rPr>
          <w:color w:val="auto"/>
        </w:rPr>
        <w:t>Modification de l’application</w:t>
      </w:r>
      <w:bookmarkEnd w:id="89"/>
      <w:bookmarkEnd w:id="90"/>
    </w:p>
    <w:p w14:paraId="78E41CC6" w14:textId="77777777" w:rsidR="00E4601F" w:rsidRPr="00E5194D" w:rsidRDefault="00E4601F" w:rsidP="00C328FB">
      <w:pPr>
        <w:pStyle w:val="Style12"/>
        <w:rPr>
          <w:color w:val="auto"/>
        </w:rPr>
      </w:pPr>
    </w:p>
    <w:p w14:paraId="77DDC3C3" w14:textId="25CC7A7F"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L’application sera conçue conjointement par l’unité d’exécution du projet de l’Union Economique et Monétaire Ouest Africaine (UEMOA), par les équipes des instituts nationaux de statistiques (INS) de chaque pays membres de l’union, et par l’équipe d’appui de la Banque Mondiale.</w:t>
      </w:r>
      <w:r w:rsidR="00271394"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Afin d’être à la fois harmonisée au niveau de l’UEMOA et adaptée aux besoins nationaux, l’application comporte des éléments qui sont modifiables et d’autres qui ne le sont pas.</w:t>
      </w:r>
    </w:p>
    <w:p w14:paraId="0AEC18A2"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11AC064E" w14:textId="308432A1" w:rsidR="00CC4453" w:rsidRPr="00E5194D" w:rsidRDefault="000C04E0" w:rsidP="00C328FB">
      <w:pPr>
        <w:pStyle w:val="Style13"/>
        <w:rPr>
          <w:color w:val="auto"/>
        </w:rPr>
      </w:pPr>
      <w:bookmarkStart w:id="91" w:name="_Toc459725460"/>
      <w:r w:rsidRPr="00E5194D">
        <w:rPr>
          <w:color w:val="auto"/>
        </w:rPr>
        <w:t>5.</w:t>
      </w:r>
      <w:r w:rsidR="00455005" w:rsidRPr="00E5194D">
        <w:rPr>
          <w:color w:val="auto"/>
        </w:rPr>
        <w:t>3</w:t>
      </w:r>
      <w:r w:rsidRPr="00E5194D">
        <w:rPr>
          <w:color w:val="auto"/>
        </w:rPr>
        <w:t xml:space="preserve">.1 </w:t>
      </w:r>
      <w:r w:rsidR="00CC4453" w:rsidRPr="00E5194D">
        <w:rPr>
          <w:color w:val="auto"/>
        </w:rPr>
        <w:t>Ce l’on ne peut pas modifier</w:t>
      </w:r>
      <w:bookmarkEnd w:id="91"/>
    </w:p>
    <w:p w14:paraId="0744FDA7" w14:textId="77777777" w:rsidR="00E4601F" w:rsidRPr="00E5194D" w:rsidRDefault="00E4601F" w:rsidP="00C328FB">
      <w:pPr>
        <w:pStyle w:val="Style13"/>
        <w:rPr>
          <w:color w:val="auto"/>
        </w:rPr>
      </w:pPr>
    </w:p>
    <w:p w14:paraId="0F7A988F" w14:textId="36D4BD24"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D’abord, énumérons les éléments figés de l’application, et les raisons pour lesquelles ces éléments doivent rester ainsi.</w:t>
      </w:r>
    </w:p>
    <w:p w14:paraId="63BEF40E" w14:textId="77777777" w:rsidR="00271394" w:rsidRPr="00E5194D" w:rsidRDefault="00271394" w:rsidP="00CC4453">
      <w:pPr>
        <w:spacing w:after="0" w:line="240" w:lineRule="auto"/>
        <w:jc w:val="both"/>
        <w:rPr>
          <w:rFonts w:ascii="Times New Roman" w:hAnsi="Times New Roman" w:cs="Times New Roman"/>
          <w:sz w:val="24"/>
          <w:szCs w:val="24"/>
          <w:lang w:val="fr-FR"/>
        </w:rPr>
      </w:pPr>
    </w:p>
    <w:p w14:paraId="6D3B5E98" w14:textId="0D579E25"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cette démarche, on fait la distinction entre </w:t>
      </w:r>
      <w:r w:rsidR="008033D7" w:rsidRPr="00E5194D">
        <w:rPr>
          <w:rFonts w:ascii="Times New Roman" w:hAnsi="Times New Roman" w:cs="Times New Roman"/>
          <w:sz w:val="24"/>
          <w:szCs w:val="24"/>
          <w:lang w:val="fr-FR"/>
        </w:rPr>
        <w:t>l’existant (</w:t>
      </w:r>
      <w:r w:rsidRPr="00E5194D">
        <w:rPr>
          <w:rFonts w:ascii="Times New Roman" w:hAnsi="Times New Roman" w:cs="Times New Roman"/>
          <w:sz w:val="24"/>
          <w:szCs w:val="24"/>
          <w:lang w:val="fr-FR"/>
        </w:rPr>
        <w:t>l</w:t>
      </w:r>
      <w:r w:rsidR="008033D7" w:rsidRPr="00E5194D">
        <w:rPr>
          <w:rFonts w:ascii="Times New Roman" w:hAnsi="Times New Roman" w:cs="Times New Roman"/>
          <w:sz w:val="24"/>
          <w:szCs w:val="24"/>
          <w:lang w:val="fr-FR"/>
        </w:rPr>
        <w:t xml:space="preserve">es modules actuels) </w:t>
      </w:r>
      <w:r w:rsidRPr="00E5194D">
        <w:rPr>
          <w:rFonts w:ascii="Times New Roman" w:hAnsi="Times New Roman" w:cs="Times New Roman"/>
          <w:sz w:val="24"/>
          <w:szCs w:val="24"/>
          <w:lang w:val="fr-FR"/>
        </w:rPr>
        <w:t>et d’éventuel</w:t>
      </w:r>
      <w:r w:rsidR="008033D7"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w:t>
      </w:r>
      <w:r w:rsidR="008033D7" w:rsidRPr="00E5194D">
        <w:rPr>
          <w:rFonts w:ascii="Times New Roman" w:hAnsi="Times New Roman" w:cs="Times New Roman"/>
          <w:sz w:val="24"/>
          <w:szCs w:val="24"/>
          <w:lang w:val="fr-FR"/>
        </w:rPr>
        <w:t>modules additionnels</w:t>
      </w:r>
      <w:r w:rsidRPr="00E5194D">
        <w:rPr>
          <w:rFonts w:ascii="Times New Roman" w:hAnsi="Times New Roman" w:cs="Times New Roman"/>
          <w:sz w:val="24"/>
          <w:szCs w:val="24"/>
          <w:lang w:val="fr-FR"/>
        </w:rPr>
        <w:t xml:space="preserve">. Le contenu existant correspond au contenu </w:t>
      </w:r>
      <w:r w:rsidR="008033D7" w:rsidRPr="00E5194D">
        <w:rPr>
          <w:rFonts w:ascii="Times New Roman" w:hAnsi="Times New Roman" w:cs="Times New Roman"/>
          <w:sz w:val="24"/>
          <w:szCs w:val="24"/>
          <w:lang w:val="fr-FR"/>
        </w:rPr>
        <w:t>act</w:t>
      </w:r>
      <w:r w:rsidRPr="00E5194D">
        <w:rPr>
          <w:rFonts w:ascii="Times New Roman" w:hAnsi="Times New Roman" w:cs="Times New Roman"/>
          <w:sz w:val="24"/>
          <w:szCs w:val="24"/>
          <w:lang w:val="fr-FR"/>
        </w:rPr>
        <w:t>u</w:t>
      </w:r>
      <w:r w:rsidR="008033D7" w:rsidRPr="00E5194D">
        <w:rPr>
          <w:rFonts w:ascii="Times New Roman" w:hAnsi="Times New Roman" w:cs="Times New Roman"/>
          <w:sz w:val="24"/>
          <w:szCs w:val="24"/>
          <w:lang w:val="fr-FR"/>
        </w:rPr>
        <w:t>el du</w:t>
      </w:r>
      <w:r w:rsidRPr="00E5194D">
        <w:rPr>
          <w:rFonts w:ascii="Times New Roman" w:hAnsi="Times New Roman" w:cs="Times New Roman"/>
          <w:sz w:val="24"/>
          <w:szCs w:val="24"/>
          <w:lang w:val="fr-FR"/>
        </w:rPr>
        <w:t xml:space="preserve"> questionnaire harmonisé. Le contenu additionnel </w:t>
      </w:r>
      <w:r w:rsidR="008033D7" w:rsidRPr="00E5194D">
        <w:rPr>
          <w:rFonts w:ascii="Times New Roman" w:hAnsi="Times New Roman" w:cs="Times New Roman"/>
          <w:sz w:val="24"/>
          <w:szCs w:val="24"/>
          <w:lang w:val="fr-FR"/>
        </w:rPr>
        <w:t>est relatif à certains modules qui</w:t>
      </w:r>
      <w:r w:rsidRPr="00E5194D">
        <w:rPr>
          <w:rFonts w:ascii="Times New Roman" w:hAnsi="Times New Roman" w:cs="Times New Roman"/>
          <w:sz w:val="24"/>
          <w:szCs w:val="24"/>
          <w:lang w:val="fr-FR"/>
        </w:rPr>
        <w:t xml:space="preserve"> serai</w:t>
      </w:r>
      <w:r w:rsidR="008033D7" w:rsidRPr="00E5194D">
        <w:rPr>
          <w:rFonts w:ascii="Times New Roman" w:hAnsi="Times New Roman" w:cs="Times New Roman"/>
          <w:sz w:val="24"/>
          <w:szCs w:val="24"/>
          <w:lang w:val="fr-FR"/>
        </w:rPr>
        <w:t>en</w:t>
      </w:r>
      <w:r w:rsidRPr="00E5194D">
        <w:rPr>
          <w:rFonts w:ascii="Times New Roman" w:hAnsi="Times New Roman" w:cs="Times New Roman"/>
          <w:sz w:val="24"/>
          <w:szCs w:val="24"/>
          <w:lang w:val="fr-FR"/>
        </w:rPr>
        <w:t xml:space="preserve">t ajouté par </w:t>
      </w:r>
      <w:r w:rsidR="00271394" w:rsidRPr="00E5194D">
        <w:rPr>
          <w:rFonts w:ascii="Times New Roman" w:hAnsi="Times New Roman" w:cs="Times New Roman"/>
          <w:sz w:val="24"/>
          <w:szCs w:val="24"/>
          <w:lang w:val="fr-FR"/>
        </w:rPr>
        <w:t xml:space="preserve">un </w:t>
      </w:r>
      <w:r w:rsidRPr="00E5194D">
        <w:rPr>
          <w:rFonts w:ascii="Times New Roman" w:hAnsi="Times New Roman" w:cs="Times New Roman"/>
          <w:sz w:val="24"/>
          <w:szCs w:val="24"/>
          <w:lang w:val="fr-FR"/>
        </w:rPr>
        <w:t xml:space="preserve">INS afin de répondre </w:t>
      </w:r>
      <w:r w:rsidR="008033D7" w:rsidRPr="00E5194D">
        <w:rPr>
          <w:rFonts w:ascii="Times New Roman" w:hAnsi="Times New Roman" w:cs="Times New Roman"/>
          <w:sz w:val="24"/>
          <w:szCs w:val="24"/>
          <w:lang w:val="fr-FR"/>
        </w:rPr>
        <w:t xml:space="preserve">à des </w:t>
      </w:r>
      <w:r w:rsidRPr="00E5194D">
        <w:rPr>
          <w:rFonts w:ascii="Times New Roman" w:hAnsi="Times New Roman" w:cs="Times New Roman"/>
          <w:sz w:val="24"/>
          <w:szCs w:val="24"/>
          <w:lang w:val="fr-FR"/>
        </w:rPr>
        <w:t xml:space="preserve">besoins </w:t>
      </w:r>
      <w:r w:rsidR="008033D7" w:rsidRPr="00E5194D">
        <w:rPr>
          <w:rFonts w:ascii="Times New Roman" w:hAnsi="Times New Roman" w:cs="Times New Roman"/>
          <w:sz w:val="24"/>
          <w:szCs w:val="24"/>
          <w:lang w:val="fr-FR"/>
        </w:rPr>
        <w:t>spécifiques du pays</w:t>
      </w:r>
      <w:r w:rsidRPr="00E5194D">
        <w:rPr>
          <w:rFonts w:ascii="Times New Roman" w:hAnsi="Times New Roman" w:cs="Times New Roman"/>
          <w:sz w:val="24"/>
          <w:szCs w:val="24"/>
          <w:lang w:val="fr-FR"/>
        </w:rPr>
        <w:t>.</w:t>
      </w:r>
    </w:p>
    <w:p w14:paraId="19A8D359" w14:textId="64BB7C01" w:rsidR="00CC4453" w:rsidRPr="00E5194D" w:rsidRDefault="00CC4453" w:rsidP="00CC4453">
      <w:pPr>
        <w:pStyle w:val="ListParagraph"/>
        <w:numPr>
          <w:ilvl w:val="0"/>
          <w:numId w:val="2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Contenu existant du questionnaire harmonisé.</w:t>
      </w:r>
      <w:r w:rsidRPr="00E5194D">
        <w:rPr>
          <w:rFonts w:ascii="Times New Roman" w:hAnsi="Times New Roman" w:cs="Times New Roman"/>
          <w:sz w:val="24"/>
          <w:szCs w:val="24"/>
          <w:lang w:val="fr-FR"/>
        </w:rPr>
        <w:t xml:space="preserve"> Il est interdit de modifier ou de supprimer les questions dans le questionnaire. A cela deux raisons. Primo, le contenu du questionnaire fait partie intégrante du questionnaire harmonisé. Effacer une question, par exemple, représenterait un écart de l’approche commune du projet d’harmonisation de l’UEMOA. Secundo, tout changement du questionnaire risque d’avoir des effets néfastes sur le bon fonctionnement de l’application. </w:t>
      </w:r>
      <w:r w:rsidR="00F9413D" w:rsidRPr="00E5194D">
        <w:rPr>
          <w:rFonts w:ascii="Times New Roman" w:hAnsi="Times New Roman" w:cs="Times New Roman"/>
          <w:sz w:val="24"/>
          <w:szCs w:val="24"/>
          <w:lang w:val="fr-FR"/>
        </w:rPr>
        <w:t xml:space="preserve">Supprimer une question par exemple </w:t>
      </w:r>
      <w:r w:rsidRPr="00E5194D">
        <w:rPr>
          <w:rFonts w:ascii="Times New Roman" w:hAnsi="Times New Roman" w:cs="Times New Roman"/>
          <w:sz w:val="24"/>
          <w:szCs w:val="24"/>
          <w:lang w:val="fr-FR"/>
        </w:rPr>
        <w:t xml:space="preserve">pourrait porter atteinte aux sauts logiques </w:t>
      </w:r>
      <w:r w:rsidR="00F9413D" w:rsidRPr="00E5194D">
        <w:rPr>
          <w:rFonts w:ascii="Times New Roman" w:hAnsi="Times New Roman" w:cs="Times New Roman"/>
          <w:sz w:val="24"/>
          <w:szCs w:val="24"/>
          <w:lang w:val="fr-FR"/>
        </w:rPr>
        <w:t>et</w:t>
      </w:r>
      <w:r w:rsidRPr="00E5194D">
        <w:rPr>
          <w:rFonts w:ascii="Times New Roman" w:hAnsi="Times New Roman" w:cs="Times New Roman"/>
          <w:sz w:val="24"/>
          <w:szCs w:val="24"/>
          <w:lang w:val="fr-FR"/>
        </w:rPr>
        <w:t xml:space="preserve"> aux contrôles de cohérence. Ce</w:t>
      </w:r>
      <w:r w:rsidR="00F9413D" w:rsidRPr="00E5194D">
        <w:rPr>
          <w:rFonts w:ascii="Times New Roman" w:hAnsi="Times New Roman" w:cs="Times New Roman"/>
          <w:sz w:val="24"/>
          <w:szCs w:val="24"/>
          <w:lang w:val="fr-FR"/>
        </w:rPr>
        <w:t>la</w:t>
      </w:r>
      <w:r w:rsidRPr="00E5194D">
        <w:rPr>
          <w:rFonts w:ascii="Times New Roman" w:hAnsi="Times New Roman" w:cs="Times New Roman"/>
          <w:sz w:val="24"/>
          <w:szCs w:val="24"/>
          <w:lang w:val="fr-FR"/>
        </w:rPr>
        <w:t xml:space="preserve"> ne veut pas dire qu’aucune modification n’est permise. Mais il faut limiter les modifications aux champs permis, détaillé dans la sous-section suivante.</w:t>
      </w:r>
    </w:p>
    <w:p w14:paraId="7CC0C6FC" w14:textId="07911E57" w:rsidR="00CC4453" w:rsidRPr="00E5194D" w:rsidRDefault="00CC4453" w:rsidP="00CC4453">
      <w:pPr>
        <w:pStyle w:val="ListParagraph"/>
        <w:numPr>
          <w:ilvl w:val="0"/>
          <w:numId w:val="2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Paramètres fondamentaux des objets existants du questionnaire harmonisé.</w:t>
      </w:r>
      <w:r w:rsidRPr="00E5194D">
        <w:rPr>
          <w:rFonts w:ascii="Times New Roman" w:hAnsi="Times New Roman" w:cs="Times New Roman"/>
          <w:sz w:val="24"/>
          <w:szCs w:val="24"/>
          <w:lang w:val="fr-FR"/>
        </w:rPr>
        <w:t xml:space="preserve"> Il est également interdit de modifier les caractéristiques identitaires des questions existantes—c’est-à-dire, les paramètres qui définissent ces objets. Qu’est-ce un objet ? Dans l’application, les objets du questionnaire sont : les questions, les rosters, les sections et sous-sections. Qu’est-ce un paramètre fondamental ? Pour chaque objet du questionnaire, les paramètres fondamentaux sont : les noms de variables, les types de d’objet (e.g., type de question, type de roster), et éventuellement la source d</w:t>
      </w:r>
      <w:r w:rsidR="00F9413D" w:rsidRPr="00E5194D">
        <w:rPr>
          <w:rFonts w:ascii="Times New Roman" w:hAnsi="Times New Roman" w:cs="Times New Roman"/>
          <w:sz w:val="24"/>
          <w:szCs w:val="24"/>
          <w:lang w:val="fr-FR"/>
        </w:rPr>
        <w:t>ans</w:t>
      </w:r>
      <w:r w:rsidRPr="00E5194D">
        <w:rPr>
          <w:rFonts w:ascii="Times New Roman" w:hAnsi="Times New Roman" w:cs="Times New Roman"/>
          <w:sz w:val="24"/>
          <w:szCs w:val="24"/>
          <w:lang w:val="fr-FR"/>
        </w:rPr>
        <w:t xml:space="preserve"> </w:t>
      </w:r>
      <w:r w:rsidR="00F9413D" w:rsidRPr="00E5194D">
        <w:rPr>
          <w:rFonts w:ascii="Times New Roman" w:hAnsi="Times New Roman" w:cs="Times New Roman"/>
          <w:sz w:val="24"/>
          <w:szCs w:val="24"/>
          <w:lang w:val="fr-FR"/>
        </w:rPr>
        <w:t xml:space="preserve">lesquels </w:t>
      </w:r>
      <w:r w:rsidRPr="00E5194D">
        <w:rPr>
          <w:rFonts w:ascii="Times New Roman" w:hAnsi="Times New Roman" w:cs="Times New Roman"/>
          <w:sz w:val="24"/>
          <w:szCs w:val="24"/>
          <w:lang w:val="fr-FR"/>
        </w:rPr>
        <w:t>les objets puisent des informations (e.g. source dynamique des modalités des questions, source de la taille et du contenu du roster). Quel est le but ? La raison de cette interdiction est double : d’une part, garantir le bon fonctionnement de l’application ; d’autre part, s’assurer que les données saisies par l’application correspondent aux variables attendues par les programmes d’apurement et d’analyse qui seront également conçus conjointement par l’UEMOA, les INS, et la Banque Mondiale.</w:t>
      </w:r>
    </w:p>
    <w:p w14:paraId="3E902CED" w14:textId="77777777" w:rsidR="002A505A" w:rsidRPr="00E5194D" w:rsidRDefault="002A505A" w:rsidP="00C764B3">
      <w:pPr>
        <w:pStyle w:val="ListParagraph"/>
        <w:spacing w:after="0" w:line="240" w:lineRule="auto"/>
        <w:jc w:val="both"/>
        <w:rPr>
          <w:rFonts w:ascii="Times New Roman" w:hAnsi="Times New Roman" w:cs="Times New Roman"/>
          <w:sz w:val="24"/>
          <w:szCs w:val="24"/>
          <w:lang w:val="fr-FR"/>
        </w:rPr>
      </w:pPr>
    </w:p>
    <w:p w14:paraId="0A9EA098" w14:textId="3A159F3E" w:rsidR="00CC4453" w:rsidRPr="00E5194D" w:rsidRDefault="000C04E0" w:rsidP="00C328FB">
      <w:pPr>
        <w:pStyle w:val="Style13"/>
        <w:rPr>
          <w:color w:val="auto"/>
        </w:rPr>
      </w:pPr>
      <w:bookmarkStart w:id="92" w:name="_Toc459725461"/>
      <w:r w:rsidRPr="00E5194D">
        <w:rPr>
          <w:color w:val="auto"/>
        </w:rPr>
        <w:t>5.</w:t>
      </w:r>
      <w:r w:rsidR="00455005" w:rsidRPr="00E5194D">
        <w:rPr>
          <w:color w:val="auto"/>
        </w:rPr>
        <w:t>3</w:t>
      </w:r>
      <w:r w:rsidRPr="00E5194D">
        <w:rPr>
          <w:color w:val="auto"/>
        </w:rPr>
        <w:t xml:space="preserve">.2 </w:t>
      </w:r>
      <w:r w:rsidR="00CC4453" w:rsidRPr="00E5194D">
        <w:rPr>
          <w:color w:val="auto"/>
        </w:rPr>
        <w:t>Ce qu’on est libre de modifier</w:t>
      </w:r>
      <w:bookmarkEnd w:id="92"/>
    </w:p>
    <w:p w14:paraId="75FDCF24" w14:textId="77777777" w:rsidR="00E4601F" w:rsidRPr="00E5194D" w:rsidRDefault="00E4601F" w:rsidP="00C328FB">
      <w:pPr>
        <w:pStyle w:val="Style13"/>
        <w:rPr>
          <w:color w:val="auto"/>
        </w:rPr>
      </w:pPr>
    </w:p>
    <w:p w14:paraId="0283A231"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Maintenant, listons les éléments de l’application qui peuvent subir d’éventuels changements, et dans quelles conditions.</w:t>
      </w:r>
    </w:p>
    <w:p w14:paraId="0EF1E368" w14:textId="77777777" w:rsidR="00CC4453" w:rsidRPr="00E5194D" w:rsidRDefault="00CC4453" w:rsidP="00CC4453">
      <w:pPr>
        <w:spacing w:after="0" w:line="240" w:lineRule="auto"/>
        <w:jc w:val="both"/>
        <w:rPr>
          <w:rFonts w:ascii="Times New Roman" w:hAnsi="Times New Roman" w:cs="Times New Roman"/>
          <w:b/>
          <w:sz w:val="24"/>
          <w:szCs w:val="24"/>
          <w:lang w:val="fr-FR"/>
        </w:rPr>
      </w:pPr>
      <w:r w:rsidRPr="00E5194D">
        <w:rPr>
          <w:rFonts w:ascii="Times New Roman" w:hAnsi="Times New Roman" w:cs="Times New Roman"/>
          <w:b/>
          <w:sz w:val="24"/>
          <w:szCs w:val="24"/>
          <w:lang w:val="fr-FR"/>
        </w:rPr>
        <w:t>Comme ci-dessus, on fait la distinction entre le contenu existant, partie intégrante du questionnaire UEMOA, et le contenu additionnel, apport optionnel au questionnaire commun.</w:t>
      </w:r>
    </w:p>
    <w:p w14:paraId="70ADC9B3" w14:textId="26F2CAD7" w:rsidR="00CC4453" w:rsidRPr="00E5194D" w:rsidRDefault="00CC4453" w:rsidP="00CC4453">
      <w:pPr>
        <w:pStyle w:val="ListParagraph"/>
        <w:numPr>
          <w:ilvl w:val="0"/>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Modules additionnels.</w:t>
      </w:r>
      <w:r w:rsidRPr="00E5194D">
        <w:rPr>
          <w:rFonts w:ascii="Times New Roman" w:hAnsi="Times New Roman" w:cs="Times New Roman"/>
          <w:sz w:val="24"/>
          <w:szCs w:val="24"/>
          <w:lang w:val="fr-FR"/>
        </w:rPr>
        <w:t xml:space="preserve"> Les INS peuvent intégrer de nouveaux modules sans aucune restriction</w:t>
      </w:r>
      <w:r w:rsidR="00703A6B" w:rsidRPr="00E5194D">
        <w:rPr>
          <w:rFonts w:ascii="Times New Roman" w:hAnsi="Times New Roman" w:cs="Times New Roman"/>
          <w:sz w:val="24"/>
          <w:szCs w:val="24"/>
          <w:lang w:val="fr-FR"/>
        </w:rPr>
        <w:t xml:space="preserve"> (il faut néanmoins avoir à l’esprit que l’ajout de modules a une incidence sur la mise en œuvre de l’enquête et sur les coûts)</w:t>
      </w:r>
      <w:r w:rsidRPr="00E5194D">
        <w:rPr>
          <w:rFonts w:ascii="Times New Roman" w:hAnsi="Times New Roman" w:cs="Times New Roman"/>
          <w:sz w:val="24"/>
          <w:szCs w:val="24"/>
          <w:lang w:val="fr-FR"/>
        </w:rPr>
        <w:t xml:space="preserve">. En principe, les nouveaux modules n’affectent le socle commun, ni sur le questionnaire papier ni dans l’application. Néanmoins, il est préférable d’informer l’unité d’exécution du projet de l’UEMOA sur tout rajout de module afin de prévenir des problèmes subtils (e.g., poser les questions sur la dépense en produits dans </w:t>
      </w:r>
      <w:r w:rsidR="000C04E0" w:rsidRPr="00E5194D">
        <w:rPr>
          <w:rFonts w:ascii="Times New Roman" w:hAnsi="Times New Roman" w:cs="Times New Roman"/>
          <w:sz w:val="24"/>
          <w:szCs w:val="24"/>
          <w:lang w:val="fr-FR"/>
        </w:rPr>
        <w:t>deux modules différents</w:t>
      </w:r>
      <w:r w:rsidRPr="00E5194D">
        <w:rPr>
          <w:rFonts w:ascii="Times New Roman" w:hAnsi="Times New Roman" w:cs="Times New Roman"/>
          <w:sz w:val="24"/>
          <w:szCs w:val="24"/>
          <w:lang w:val="fr-FR"/>
        </w:rPr>
        <w:t xml:space="preserve"> et de deux manières différentes peut porter à confusion chez le répondant et ainsi induire des effets pervers sur les montants déclarés dans un cas ou l’autre).</w:t>
      </w:r>
    </w:p>
    <w:p w14:paraId="561FBC5B" w14:textId="77777777" w:rsidR="00CC4453" w:rsidRPr="00E5194D" w:rsidRDefault="00CC4453" w:rsidP="00CC4453">
      <w:pPr>
        <w:pStyle w:val="ListParagraph"/>
        <w:numPr>
          <w:ilvl w:val="0"/>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Questions.</w:t>
      </w:r>
      <w:r w:rsidRPr="00E5194D">
        <w:rPr>
          <w:rFonts w:ascii="Times New Roman" w:hAnsi="Times New Roman" w:cs="Times New Roman"/>
          <w:sz w:val="24"/>
          <w:szCs w:val="24"/>
          <w:lang w:val="fr-FR"/>
        </w:rPr>
        <w:t xml:space="preserve"> </w:t>
      </w:r>
    </w:p>
    <w:p w14:paraId="1A89D14B" w14:textId="3AE6905D"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Existantes.</w:t>
      </w:r>
      <w:r w:rsidRPr="00E5194D">
        <w:rPr>
          <w:rFonts w:ascii="Times New Roman" w:hAnsi="Times New Roman" w:cs="Times New Roman"/>
          <w:sz w:val="24"/>
          <w:szCs w:val="24"/>
          <w:lang w:val="fr-FR"/>
        </w:rPr>
        <w:t xml:space="preserve"> Dans la section précédente, on a interdit la modification du contenu du questionnaire harmonisé. Mais il existe trois exceptions importantes : les modalités, les items de rosters, et les tableaux de référence. Les modalités dans le questionnaire UEMOA peuvent ne pas refléter la situation dans un pays donnée de la zone UEMOA (</w:t>
      </w:r>
      <w:r w:rsidR="00703A6B" w:rsidRPr="00E5194D">
        <w:rPr>
          <w:rFonts w:ascii="Times New Roman" w:hAnsi="Times New Roman" w:cs="Times New Roman"/>
          <w:sz w:val="24"/>
          <w:szCs w:val="24"/>
          <w:lang w:val="fr-FR"/>
        </w:rPr>
        <w:t>ethnie, nomenclature du système éducatif, unités non-standards, etc.</w:t>
      </w:r>
      <w:r w:rsidRPr="00E5194D">
        <w:rPr>
          <w:rFonts w:ascii="Times New Roman" w:hAnsi="Times New Roman" w:cs="Times New Roman"/>
          <w:sz w:val="24"/>
          <w:szCs w:val="24"/>
          <w:lang w:val="fr-FR"/>
        </w:rPr>
        <w:t>). Il incombe, alors, à l’INS d’adapter les modalités au contexte national. Les items de certains rosters, notamment ceux concernant les postes de dépense alimentaires et non-alimentaires, suivent cette même logique. Il est le devoir de l’INS de calquer ce composant de l’application sur les comportements de consommation locaux. Les tableaux de référence, outil employé pour dicter la plage des valeurs admissibles. Il s’agit, par exemple, des prix unitaires par produit alimentaire, ou des rendements possibles par culture et par zone agro-alimentaire. Il s’agit, donc, de données hautement contextuelles, qui peuvent varier fortement d</w:t>
      </w:r>
      <w:r w:rsidR="00703A6B" w:rsidRPr="00E5194D">
        <w:rPr>
          <w:rFonts w:ascii="Times New Roman" w:hAnsi="Times New Roman" w:cs="Times New Roman"/>
          <w:sz w:val="24"/>
          <w:szCs w:val="24"/>
          <w:lang w:val="fr-FR"/>
        </w:rPr>
        <w:t xml:space="preserve">’un </w:t>
      </w:r>
      <w:r w:rsidRPr="00E5194D">
        <w:rPr>
          <w:rFonts w:ascii="Times New Roman" w:hAnsi="Times New Roman" w:cs="Times New Roman"/>
          <w:sz w:val="24"/>
          <w:szCs w:val="24"/>
          <w:lang w:val="fr-FR"/>
        </w:rPr>
        <w:t xml:space="preserve">pays </w:t>
      </w:r>
      <w:r w:rsidR="00703A6B" w:rsidRPr="00E5194D">
        <w:rPr>
          <w:rFonts w:ascii="Times New Roman" w:hAnsi="Times New Roman" w:cs="Times New Roman"/>
          <w:sz w:val="24"/>
          <w:szCs w:val="24"/>
          <w:lang w:val="fr-FR"/>
        </w:rPr>
        <w:t xml:space="preserve">à un autre </w:t>
      </w:r>
      <w:r w:rsidRPr="00E5194D">
        <w:rPr>
          <w:rFonts w:ascii="Times New Roman" w:hAnsi="Times New Roman" w:cs="Times New Roman"/>
          <w:sz w:val="24"/>
          <w:szCs w:val="24"/>
          <w:lang w:val="fr-FR"/>
        </w:rPr>
        <w:t>de la zone UEMOA.</w:t>
      </w:r>
    </w:p>
    <w:p w14:paraId="342EE2BE" w14:textId="3A3D2264"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Additionnelles.</w:t>
      </w:r>
      <w:r w:rsidRPr="00E5194D">
        <w:rPr>
          <w:rFonts w:ascii="Times New Roman" w:hAnsi="Times New Roman" w:cs="Times New Roman"/>
          <w:sz w:val="24"/>
          <w:szCs w:val="24"/>
          <w:lang w:val="fr-FR"/>
        </w:rPr>
        <w:t xml:space="preserve"> Ce qui est vrai pour les modules additionnels l’est pour les questions additionnelles : elles peuvent être ajoutées sans aucune condition. Mais il est </w:t>
      </w:r>
      <w:r w:rsidR="000C04E0" w:rsidRPr="00E5194D">
        <w:rPr>
          <w:rFonts w:ascii="Times New Roman" w:hAnsi="Times New Roman" w:cs="Times New Roman"/>
          <w:sz w:val="24"/>
          <w:szCs w:val="24"/>
          <w:lang w:val="fr-FR"/>
        </w:rPr>
        <w:t>préférable</w:t>
      </w:r>
      <w:r w:rsidRPr="00E5194D">
        <w:rPr>
          <w:rFonts w:ascii="Times New Roman" w:hAnsi="Times New Roman" w:cs="Times New Roman"/>
          <w:sz w:val="24"/>
          <w:szCs w:val="24"/>
          <w:lang w:val="fr-FR"/>
        </w:rPr>
        <w:t xml:space="preserve"> d’informer l’unité d’exécution du projet de l’UEMOA afin d’éviter des problèmes subtils. L’unité peut guider les INS dans la décision d’où et comment intégrer de nouvelles questions.</w:t>
      </w:r>
    </w:p>
    <w:p w14:paraId="05BD6B38" w14:textId="77777777" w:rsidR="00CC4453" w:rsidRPr="00E5194D" w:rsidRDefault="00CC4453" w:rsidP="00CC4453">
      <w:pPr>
        <w:pStyle w:val="ListParagraph"/>
        <w:numPr>
          <w:ilvl w:val="0"/>
          <w:numId w:val="23"/>
        </w:numPr>
        <w:spacing w:after="0" w:line="240" w:lineRule="auto"/>
        <w:jc w:val="both"/>
        <w:rPr>
          <w:rFonts w:ascii="Times New Roman" w:hAnsi="Times New Roman" w:cs="Times New Roman"/>
          <w:b/>
          <w:sz w:val="24"/>
          <w:szCs w:val="24"/>
          <w:lang w:val="fr-FR"/>
        </w:rPr>
      </w:pPr>
      <w:r w:rsidRPr="00E5194D">
        <w:rPr>
          <w:rFonts w:ascii="Times New Roman" w:hAnsi="Times New Roman" w:cs="Times New Roman"/>
          <w:b/>
          <w:sz w:val="24"/>
          <w:szCs w:val="24"/>
          <w:lang w:val="fr-FR"/>
        </w:rPr>
        <w:t>Sauts.</w:t>
      </w:r>
    </w:p>
    <w:p w14:paraId="4EC6EECD" w14:textId="56246373"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Existants.</w:t>
      </w:r>
      <w:r w:rsidRPr="00E5194D">
        <w:rPr>
          <w:rFonts w:ascii="Times New Roman" w:hAnsi="Times New Roman" w:cs="Times New Roman"/>
          <w:sz w:val="24"/>
          <w:szCs w:val="24"/>
          <w:lang w:val="fr-FR"/>
        </w:rPr>
        <w:t xml:space="preserve"> Les changements dans ce domaine sont inévitables. La contextualisation des modalités va certainement entraîner des changements dans les sauts programmés. Si les modalités changent, les sauts doivent changent avec les modalités. L’insertion de nouvelles questions peut également demander un changement de saut. Si une nouvelle question intervient immédiatement après un saut logique, la question à laquelle l’on saute, naturellement, change. Mais en changeant les sauts logiques, les INS doivent veiller à ce que toutes les questions arrêtées dans le questionnaire harmonisés continuent à être posées, et para</w:t>
      </w:r>
      <w:r w:rsidR="00703A6B" w:rsidRPr="00E5194D">
        <w:rPr>
          <w:rFonts w:ascii="Times New Roman" w:hAnsi="Times New Roman" w:cs="Times New Roman"/>
          <w:sz w:val="24"/>
          <w:szCs w:val="24"/>
          <w:lang w:val="fr-FR"/>
        </w:rPr>
        <w:t xml:space="preserve">issent </w:t>
      </w:r>
      <w:r w:rsidRPr="00E5194D">
        <w:rPr>
          <w:rFonts w:ascii="Times New Roman" w:hAnsi="Times New Roman" w:cs="Times New Roman"/>
          <w:sz w:val="24"/>
          <w:szCs w:val="24"/>
          <w:lang w:val="fr-FR"/>
        </w:rPr>
        <w:t xml:space="preserve">dans le même </w:t>
      </w:r>
      <w:r w:rsidR="00703A6B" w:rsidRPr="00E5194D">
        <w:rPr>
          <w:rFonts w:ascii="Times New Roman" w:hAnsi="Times New Roman" w:cs="Times New Roman"/>
          <w:sz w:val="24"/>
          <w:szCs w:val="24"/>
          <w:lang w:val="fr-FR"/>
        </w:rPr>
        <w:t>ordre</w:t>
      </w:r>
      <w:r w:rsidRPr="00E5194D">
        <w:rPr>
          <w:rFonts w:ascii="Times New Roman" w:hAnsi="Times New Roman" w:cs="Times New Roman"/>
          <w:sz w:val="24"/>
          <w:szCs w:val="24"/>
          <w:lang w:val="fr-FR"/>
        </w:rPr>
        <w:t>.</w:t>
      </w:r>
    </w:p>
    <w:p w14:paraId="40C415CD" w14:textId="77777777"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Additionnels.</w:t>
      </w:r>
      <w:r w:rsidRPr="00E5194D">
        <w:rPr>
          <w:rFonts w:ascii="Times New Roman" w:hAnsi="Times New Roman" w:cs="Times New Roman"/>
          <w:sz w:val="24"/>
          <w:szCs w:val="24"/>
          <w:lang w:val="fr-FR"/>
        </w:rPr>
        <w:t xml:space="preserve"> Au sein du questionnaire harmonisé, les sauts additionnels ne sont pas autorisés. Par contre, les sauts additionnels dans les modules additionnels sont naturellement permis.</w:t>
      </w:r>
    </w:p>
    <w:p w14:paraId="3D851F75" w14:textId="77777777" w:rsidR="00CC4453" w:rsidRPr="00E5194D" w:rsidRDefault="00CC4453" w:rsidP="00CC4453">
      <w:pPr>
        <w:pStyle w:val="ListParagraph"/>
        <w:numPr>
          <w:ilvl w:val="0"/>
          <w:numId w:val="23"/>
        </w:numPr>
        <w:spacing w:after="0" w:line="240" w:lineRule="auto"/>
        <w:jc w:val="both"/>
        <w:rPr>
          <w:rFonts w:ascii="Times New Roman" w:hAnsi="Times New Roman" w:cs="Times New Roman"/>
          <w:b/>
          <w:sz w:val="24"/>
          <w:szCs w:val="24"/>
          <w:lang w:val="fr-FR"/>
        </w:rPr>
      </w:pPr>
      <w:r w:rsidRPr="00E5194D">
        <w:rPr>
          <w:rFonts w:ascii="Times New Roman" w:hAnsi="Times New Roman" w:cs="Times New Roman"/>
          <w:b/>
          <w:sz w:val="24"/>
          <w:szCs w:val="24"/>
          <w:lang w:val="fr-FR"/>
        </w:rPr>
        <w:t>Contrôles.</w:t>
      </w:r>
    </w:p>
    <w:p w14:paraId="37149802" w14:textId="3A05AF89"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Existants.</w:t>
      </w:r>
      <w:r w:rsidRPr="00E5194D">
        <w:rPr>
          <w:rFonts w:ascii="Times New Roman" w:hAnsi="Times New Roman" w:cs="Times New Roman"/>
          <w:sz w:val="24"/>
          <w:szCs w:val="24"/>
          <w:lang w:val="fr-FR"/>
        </w:rPr>
        <w:t xml:space="preserve"> Sont permis uniquement les changements </w:t>
      </w:r>
      <w:r w:rsidR="00D90B8C" w:rsidRPr="00E5194D">
        <w:rPr>
          <w:rFonts w:ascii="Times New Roman" w:hAnsi="Times New Roman" w:cs="Times New Roman"/>
          <w:sz w:val="24"/>
          <w:szCs w:val="24"/>
          <w:lang w:val="fr-FR"/>
        </w:rPr>
        <w:t>induit</w:t>
      </w:r>
      <w:r w:rsidRPr="00E5194D">
        <w:rPr>
          <w:rFonts w:ascii="Times New Roman" w:hAnsi="Times New Roman" w:cs="Times New Roman"/>
          <w:sz w:val="24"/>
          <w:szCs w:val="24"/>
          <w:lang w:val="fr-FR"/>
        </w:rPr>
        <w:t>s d</w:t>
      </w:r>
      <w:r w:rsidR="00D90B8C"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 xml:space="preserve">adaptations au contexte national des modalités ou d’item de roster. </w:t>
      </w:r>
      <w:r w:rsidR="00D90B8C" w:rsidRPr="00E5194D">
        <w:rPr>
          <w:rFonts w:ascii="Times New Roman" w:hAnsi="Times New Roman" w:cs="Times New Roman"/>
          <w:sz w:val="24"/>
          <w:szCs w:val="24"/>
          <w:lang w:val="fr-FR"/>
        </w:rPr>
        <w:t xml:space="preserve">Il faut </w:t>
      </w:r>
      <w:r w:rsidRPr="00E5194D">
        <w:rPr>
          <w:rFonts w:ascii="Times New Roman" w:hAnsi="Times New Roman" w:cs="Times New Roman"/>
          <w:sz w:val="24"/>
          <w:szCs w:val="24"/>
          <w:lang w:val="fr-FR"/>
        </w:rPr>
        <w:t>éviter</w:t>
      </w:r>
      <w:r w:rsidR="00D90B8C" w:rsidRPr="00E5194D">
        <w:rPr>
          <w:rFonts w:ascii="Times New Roman" w:hAnsi="Times New Roman" w:cs="Times New Roman"/>
          <w:sz w:val="24"/>
          <w:szCs w:val="24"/>
          <w:lang w:val="fr-FR"/>
        </w:rPr>
        <w:t xml:space="preserve"> des </w:t>
      </w:r>
      <w:r w:rsidRPr="00E5194D">
        <w:rPr>
          <w:rFonts w:ascii="Times New Roman" w:hAnsi="Times New Roman" w:cs="Times New Roman"/>
          <w:sz w:val="24"/>
          <w:szCs w:val="24"/>
          <w:lang w:val="fr-FR"/>
        </w:rPr>
        <w:t>changement</w:t>
      </w:r>
      <w:r w:rsidR="00D90B8C"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de l’esprit et de la fonctionnalité des contrôles existants. Consulter l’unité d’exécution de l’UEMOA en cas de doute.</w:t>
      </w:r>
    </w:p>
    <w:p w14:paraId="2C1849AA" w14:textId="407D5B2E" w:rsidR="00CC4453" w:rsidRPr="00E5194D" w:rsidRDefault="00CC4453" w:rsidP="00CC4453">
      <w:pPr>
        <w:pStyle w:val="ListParagraph"/>
        <w:numPr>
          <w:ilvl w:val="1"/>
          <w:numId w:val="2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i/>
          <w:sz w:val="24"/>
          <w:szCs w:val="24"/>
          <w:lang w:val="fr-FR"/>
        </w:rPr>
        <w:t>Additionnels.</w:t>
      </w:r>
      <w:r w:rsidRPr="00E5194D">
        <w:rPr>
          <w:rFonts w:ascii="Times New Roman" w:hAnsi="Times New Roman" w:cs="Times New Roman"/>
          <w:sz w:val="24"/>
          <w:szCs w:val="24"/>
          <w:lang w:val="fr-FR"/>
        </w:rPr>
        <w:t xml:space="preserve"> Est permis tout contrôle additionnel. Ceci peut s’articuler d’au moins deux façons. Premièrement, l’on peut ajouter un contrôle là où un contrôle n’existe pas encore, que ce soit au sein du questionnaire harmonisé ou dans un module additionnel. Deuxièmement, l’on peut adjoindre un second contrôle à une question qui en comporte déjà</w:t>
      </w:r>
      <w:r w:rsidR="00D90B8C" w:rsidRPr="00E5194D">
        <w:rPr>
          <w:rFonts w:ascii="Times New Roman" w:hAnsi="Times New Roman" w:cs="Times New Roman"/>
          <w:sz w:val="24"/>
          <w:szCs w:val="24"/>
          <w:lang w:val="fr-FR"/>
        </w:rPr>
        <w:t xml:space="preserve"> un</w:t>
      </w:r>
      <w:r w:rsidRPr="00E5194D">
        <w:rPr>
          <w:rFonts w:ascii="Times New Roman" w:hAnsi="Times New Roman" w:cs="Times New Roman"/>
          <w:sz w:val="24"/>
          <w:szCs w:val="24"/>
          <w:lang w:val="fr-FR"/>
        </w:rPr>
        <w:t xml:space="preserve">. Attention, toutefois, à ajouter des contrôles jusqu’au point où un enquêteur normal </w:t>
      </w:r>
      <w:r w:rsidR="00D90B8C" w:rsidRPr="00E5194D">
        <w:rPr>
          <w:rFonts w:ascii="Times New Roman" w:hAnsi="Times New Roman" w:cs="Times New Roman"/>
          <w:sz w:val="24"/>
          <w:szCs w:val="24"/>
          <w:lang w:val="fr-FR"/>
        </w:rPr>
        <w:t>arriverait à être bloqué dans l’administration du questionnair</w:t>
      </w:r>
      <w:r w:rsidRPr="00E5194D">
        <w:rPr>
          <w:rFonts w:ascii="Times New Roman" w:hAnsi="Times New Roman" w:cs="Times New Roman"/>
          <w:sz w:val="24"/>
          <w:szCs w:val="24"/>
          <w:lang w:val="fr-FR"/>
        </w:rPr>
        <w:t>e.</w:t>
      </w:r>
    </w:p>
    <w:p w14:paraId="6053E620" w14:textId="77777777" w:rsidR="002A505A" w:rsidRPr="00E5194D" w:rsidRDefault="002A505A" w:rsidP="00C764B3">
      <w:pPr>
        <w:pStyle w:val="ListParagraph"/>
        <w:spacing w:after="0" w:line="240" w:lineRule="auto"/>
        <w:ind w:left="1440"/>
        <w:jc w:val="both"/>
        <w:rPr>
          <w:rFonts w:ascii="Times New Roman" w:hAnsi="Times New Roman" w:cs="Times New Roman"/>
          <w:sz w:val="24"/>
          <w:szCs w:val="24"/>
          <w:lang w:val="fr-FR"/>
        </w:rPr>
      </w:pPr>
    </w:p>
    <w:p w14:paraId="5F99C0D6" w14:textId="1CA8E8E7" w:rsidR="00CC4453" w:rsidRPr="00E5194D" w:rsidRDefault="00C456EC" w:rsidP="00C328FB">
      <w:pPr>
        <w:pStyle w:val="Style13"/>
        <w:rPr>
          <w:color w:val="auto"/>
        </w:rPr>
      </w:pPr>
      <w:bookmarkStart w:id="93" w:name="_Toc459725462"/>
      <w:r w:rsidRPr="00E5194D">
        <w:rPr>
          <w:color w:val="auto"/>
        </w:rPr>
        <w:t>5.</w:t>
      </w:r>
      <w:r w:rsidR="00455005" w:rsidRPr="00E5194D">
        <w:rPr>
          <w:color w:val="auto"/>
        </w:rPr>
        <w:t>3</w:t>
      </w:r>
      <w:r w:rsidRPr="00E5194D">
        <w:rPr>
          <w:color w:val="auto"/>
        </w:rPr>
        <w:t xml:space="preserve">.3 </w:t>
      </w:r>
      <w:r w:rsidR="00CC4453" w:rsidRPr="00E5194D">
        <w:rPr>
          <w:color w:val="auto"/>
        </w:rPr>
        <w:t>Cibler les changements à faire</w:t>
      </w:r>
      <w:bookmarkEnd w:id="93"/>
    </w:p>
    <w:p w14:paraId="1BB14E27" w14:textId="77777777" w:rsidR="00E4601F" w:rsidRPr="00E5194D" w:rsidRDefault="00E4601F" w:rsidP="00CC4453">
      <w:pPr>
        <w:spacing w:after="0" w:line="240" w:lineRule="auto"/>
        <w:jc w:val="both"/>
        <w:rPr>
          <w:rFonts w:ascii="Times New Roman" w:hAnsi="Times New Roman" w:cs="Times New Roman"/>
          <w:sz w:val="24"/>
          <w:szCs w:val="24"/>
          <w:lang w:val="fr-FR"/>
        </w:rPr>
      </w:pPr>
    </w:p>
    <w:p w14:paraId="2887B699" w14:textId="55A26DD0"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Avant de commenc</w:t>
      </w:r>
      <w:r w:rsidR="00D90B8C"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r, identifier les éléments de l’application à changer. Pour ce faire, il faut rassembler une équipe composée de deux profils : d’une part, ceux qui maîtrisent le contenu du questionnaire ; d’autre part, ceux qui maîtrisent l’outil CAPI et les systèmes traditionnels d’apurement et de contrôle-qualité des données.</w:t>
      </w:r>
    </w:p>
    <w:p w14:paraId="3561AC8E" w14:textId="77777777" w:rsidR="00A1540D" w:rsidRPr="00E5194D" w:rsidRDefault="00A1540D" w:rsidP="00CC4453">
      <w:pPr>
        <w:spacing w:after="0" w:line="240" w:lineRule="auto"/>
        <w:jc w:val="both"/>
        <w:rPr>
          <w:rFonts w:ascii="Times New Roman" w:hAnsi="Times New Roman" w:cs="Times New Roman"/>
          <w:sz w:val="24"/>
          <w:szCs w:val="24"/>
          <w:lang w:val="fr-FR"/>
        </w:rPr>
      </w:pPr>
    </w:p>
    <w:p w14:paraId="7974D1C9" w14:textId="222824C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Sans être obligatoire, la </w:t>
      </w:r>
      <w:r w:rsidR="00FB06AF" w:rsidRPr="00E5194D">
        <w:rPr>
          <w:rFonts w:ascii="Times New Roman" w:hAnsi="Times New Roman" w:cs="Times New Roman"/>
          <w:sz w:val="24"/>
          <w:szCs w:val="24"/>
          <w:lang w:val="fr-FR"/>
        </w:rPr>
        <w:t>démarche</w:t>
      </w:r>
      <w:r w:rsidR="00FB06AF" w:rsidRPr="00E5194D" w:rsidDel="00FB06AF">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suivante </w:t>
      </w:r>
      <w:r w:rsidR="00FB06AF" w:rsidRPr="00E5194D">
        <w:rPr>
          <w:rFonts w:ascii="Times New Roman" w:hAnsi="Times New Roman" w:cs="Times New Roman"/>
          <w:sz w:val="24"/>
          <w:szCs w:val="24"/>
          <w:lang w:val="fr-FR"/>
        </w:rPr>
        <w:t>est conseillée</w:t>
      </w:r>
      <w:r w:rsidRPr="00E5194D">
        <w:rPr>
          <w:rFonts w:ascii="Times New Roman" w:hAnsi="Times New Roman" w:cs="Times New Roman"/>
          <w:sz w:val="24"/>
          <w:szCs w:val="24"/>
          <w:lang w:val="fr-FR"/>
        </w:rPr>
        <w:t>. En premier lieu, passer en revue le questionnaire harmonisé sur support papier. Lors de cette revue, chercher les modalités en décalage avec le contexte local ou sensiblement différentes des modalités habituellement employées ; inspecter les items de rosters privilégiant les postes de dépense alimentaires et non-alimentaires ; et collecter des observations à discuter plus de détail au sein de l’INS ainsi qu’avec l’unité d’exécution du projet UEMOA.</w:t>
      </w:r>
    </w:p>
    <w:p w14:paraId="5EDEE9BF" w14:textId="77777777" w:rsidR="00A1540D" w:rsidRPr="00E5194D" w:rsidRDefault="00A1540D" w:rsidP="00CC4453">
      <w:pPr>
        <w:spacing w:after="0" w:line="240" w:lineRule="auto"/>
        <w:jc w:val="both"/>
        <w:rPr>
          <w:rFonts w:ascii="Times New Roman" w:hAnsi="Times New Roman" w:cs="Times New Roman"/>
          <w:sz w:val="24"/>
          <w:szCs w:val="24"/>
          <w:lang w:val="fr-FR"/>
        </w:rPr>
      </w:pPr>
    </w:p>
    <w:p w14:paraId="11A113CB" w14:textId="3E75880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En parallèle, explorer l’application en regardant de près les contrôles, prenant note de</w:t>
      </w:r>
      <w:r w:rsidR="00FB06AF" w:rsidRPr="00E5194D">
        <w:rPr>
          <w:rFonts w:ascii="Times New Roman" w:hAnsi="Times New Roman" w:cs="Times New Roman"/>
          <w:sz w:val="24"/>
          <w:szCs w:val="24"/>
          <w:lang w:val="fr-FR"/>
        </w:rPr>
        <w:t xml:space="preserve">s questions ou l’on pense pouvoir procéder à des changements et </w:t>
      </w:r>
      <w:r w:rsidRPr="00E5194D">
        <w:rPr>
          <w:rFonts w:ascii="Times New Roman" w:hAnsi="Times New Roman" w:cs="Times New Roman"/>
          <w:sz w:val="24"/>
          <w:szCs w:val="24"/>
          <w:lang w:val="fr-FR"/>
        </w:rPr>
        <w:t xml:space="preserve">où les contrôles n’existent pas. Alors que les contrôles seront écrits dans le langage de programmation C#, le code peut être facilement compris à la lumière des commentaires détaillés l’élucidant. Néanmoins, une certaine habilité avec le langage de programmation, que l’équipe d’appui se tâchera d’instaurer lors de formations régionales sur Survey Solutions, </w:t>
      </w:r>
      <w:r w:rsidR="00FB06AF" w:rsidRPr="00E5194D">
        <w:rPr>
          <w:rFonts w:ascii="Times New Roman" w:hAnsi="Times New Roman" w:cs="Times New Roman"/>
          <w:sz w:val="24"/>
          <w:szCs w:val="24"/>
          <w:lang w:val="fr-FR"/>
        </w:rPr>
        <w:t xml:space="preserve">est </w:t>
      </w:r>
      <w:r w:rsidRPr="00E5194D">
        <w:rPr>
          <w:rFonts w:ascii="Times New Roman" w:hAnsi="Times New Roman" w:cs="Times New Roman"/>
          <w:sz w:val="24"/>
          <w:szCs w:val="24"/>
          <w:lang w:val="fr-FR"/>
        </w:rPr>
        <w:t xml:space="preserve">utile. Toutefois, l’essentiel est de comprendre </w:t>
      </w:r>
      <w:r w:rsidR="00FB06AF" w:rsidRPr="00E5194D">
        <w:rPr>
          <w:rFonts w:ascii="Times New Roman" w:hAnsi="Times New Roman" w:cs="Times New Roman"/>
          <w:sz w:val="24"/>
          <w:szCs w:val="24"/>
          <w:lang w:val="fr-FR"/>
        </w:rPr>
        <w:t xml:space="preserve">ce qui </w:t>
      </w:r>
      <w:r w:rsidRPr="00E5194D">
        <w:rPr>
          <w:rFonts w:ascii="Times New Roman" w:hAnsi="Times New Roman" w:cs="Times New Roman"/>
          <w:sz w:val="24"/>
          <w:szCs w:val="24"/>
          <w:lang w:val="fr-FR"/>
        </w:rPr>
        <w:t>moti</w:t>
      </w:r>
      <w:r w:rsidR="00FB06AF" w:rsidRPr="00E5194D">
        <w:rPr>
          <w:rFonts w:ascii="Times New Roman" w:hAnsi="Times New Roman" w:cs="Times New Roman"/>
          <w:sz w:val="24"/>
          <w:szCs w:val="24"/>
          <w:lang w:val="fr-FR"/>
        </w:rPr>
        <w:t>ve</w:t>
      </w:r>
      <w:r w:rsidRPr="00E5194D">
        <w:rPr>
          <w:rFonts w:ascii="Times New Roman" w:hAnsi="Times New Roman" w:cs="Times New Roman"/>
          <w:sz w:val="24"/>
          <w:szCs w:val="24"/>
          <w:lang w:val="fr-FR"/>
        </w:rPr>
        <w:t xml:space="preserve"> chaque contrôle et </w:t>
      </w:r>
      <w:r w:rsidR="00DA5D03" w:rsidRPr="00E5194D">
        <w:rPr>
          <w:rFonts w:ascii="Times New Roman" w:hAnsi="Times New Roman" w:cs="Times New Roman"/>
          <w:sz w:val="24"/>
          <w:szCs w:val="24"/>
          <w:lang w:val="fr-FR"/>
        </w:rPr>
        <w:t>les inputs nécessaires</w:t>
      </w:r>
      <w:r w:rsidRPr="00E5194D">
        <w:rPr>
          <w:rFonts w:ascii="Times New Roman" w:hAnsi="Times New Roman" w:cs="Times New Roman"/>
          <w:sz w:val="24"/>
          <w:szCs w:val="24"/>
          <w:lang w:val="fr-FR"/>
        </w:rPr>
        <w:t xml:space="preserve"> pour son fonctionnement (e.g., valeurs </w:t>
      </w:r>
      <w:r w:rsidR="00155D41" w:rsidRPr="00E5194D">
        <w:rPr>
          <w:rFonts w:ascii="Times New Roman" w:hAnsi="Times New Roman" w:cs="Times New Roman"/>
          <w:sz w:val="24"/>
          <w:szCs w:val="24"/>
          <w:lang w:val="fr-FR"/>
        </w:rPr>
        <w:t>non admissibles</w:t>
      </w:r>
      <w:r w:rsidRPr="00E5194D">
        <w:rPr>
          <w:rFonts w:ascii="Times New Roman" w:hAnsi="Times New Roman" w:cs="Times New Roman"/>
          <w:sz w:val="24"/>
          <w:szCs w:val="24"/>
          <w:lang w:val="fr-FR"/>
        </w:rPr>
        <w:t>, tableaux de référence ayant un certain contenu et une certaine forme).</w:t>
      </w:r>
    </w:p>
    <w:p w14:paraId="28BA2412" w14:textId="77777777" w:rsidR="00A1540D" w:rsidRPr="00E5194D" w:rsidRDefault="00A1540D" w:rsidP="00CC4453">
      <w:pPr>
        <w:spacing w:after="0" w:line="240" w:lineRule="auto"/>
        <w:jc w:val="both"/>
        <w:rPr>
          <w:rFonts w:ascii="Times New Roman" w:hAnsi="Times New Roman" w:cs="Times New Roman"/>
          <w:sz w:val="24"/>
          <w:szCs w:val="24"/>
          <w:lang w:val="fr-FR"/>
        </w:rPr>
      </w:pPr>
    </w:p>
    <w:p w14:paraId="6B810B51" w14:textId="3DF04E88"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En suivant cette procédure, l’équipe peut identifier les changements à mettre en œuvre.</w:t>
      </w:r>
    </w:p>
    <w:p w14:paraId="3C68BE9D"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509C0196" w14:textId="47019704" w:rsidR="00CC4453" w:rsidRPr="00E5194D" w:rsidRDefault="00C456EC" w:rsidP="00C328FB">
      <w:pPr>
        <w:pStyle w:val="Style13"/>
        <w:rPr>
          <w:color w:val="auto"/>
        </w:rPr>
      </w:pPr>
      <w:bookmarkStart w:id="94" w:name="_Toc459725463"/>
      <w:r w:rsidRPr="00E5194D">
        <w:rPr>
          <w:color w:val="auto"/>
        </w:rPr>
        <w:t>5.</w:t>
      </w:r>
      <w:r w:rsidR="00455005" w:rsidRPr="00E5194D">
        <w:rPr>
          <w:color w:val="auto"/>
        </w:rPr>
        <w:t>3</w:t>
      </w:r>
      <w:r w:rsidRPr="00E5194D">
        <w:rPr>
          <w:color w:val="auto"/>
        </w:rPr>
        <w:t xml:space="preserve">.4 </w:t>
      </w:r>
      <w:r w:rsidR="00CC4453" w:rsidRPr="00E5194D">
        <w:rPr>
          <w:color w:val="auto"/>
        </w:rPr>
        <w:t>Respecter les règles ci-dessus</w:t>
      </w:r>
      <w:bookmarkEnd w:id="94"/>
    </w:p>
    <w:p w14:paraId="093BFE03" w14:textId="77777777" w:rsidR="00E4601F" w:rsidRPr="00E5194D" w:rsidRDefault="00E4601F" w:rsidP="00C328FB">
      <w:pPr>
        <w:pStyle w:val="Style13"/>
        <w:rPr>
          <w:color w:val="auto"/>
        </w:rPr>
      </w:pPr>
    </w:p>
    <w:p w14:paraId="0BF5A559" w14:textId="5EC7E15E"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Avant d’entamer les modifications, veillez à respecter les règles énumérées dans la section précédente. </w:t>
      </w:r>
      <w:r w:rsidR="00155D41" w:rsidRPr="00E5194D">
        <w:rPr>
          <w:rFonts w:ascii="Times New Roman" w:hAnsi="Times New Roman" w:cs="Times New Roman"/>
          <w:sz w:val="24"/>
          <w:szCs w:val="24"/>
          <w:lang w:val="fr-FR"/>
        </w:rPr>
        <w:t xml:space="preserve">Sur le plan </w:t>
      </w:r>
      <w:r w:rsidRPr="00E5194D">
        <w:rPr>
          <w:rFonts w:ascii="Times New Roman" w:hAnsi="Times New Roman" w:cs="Times New Roman"/>
          <w:sz w:val="24"/>
          <w:szCs w:val="24"/>
          <w:lang w:val="fr-FR"/>
        </w:rPr>
        <w:t>pratique, comparer la liste de changements potentiels aux catégories de changements permis et non-permis.</w:t>
      </w:r>
    </w:p>
    <w:p w14:paraId="085176EA" w14:textId="77777777" w:rsidR="00FB06AF" w:rsidRPr="00E5194D" w:rsidRDefault="00FB06AF" w:rsidP="00CC4453">
      <w:pPr>
        <w:spacing w:after="0" w:line="240" w:lineRule="auto"/>
        <w:jc w:val="both"/>
        <w:rPr>
          <w:rFonts w:ascii="Times New Roman" w:hAnsi="Times New Roman" w:cs="Times New Roman"/>
          <w:sz w:val="24"/>
          <w:szCs w:val="24"/>
          <w:lang w:val="fr-FR"/>
        </w:rPr>
      </w:pPr>
    </w:p>
    <w:p w14:paraId="29115B1C" w14:textId="5D052543"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Ces règles ne sont pas sans fondement. Elles aident à </w:t>
      </w:r>
      <w:r w:rsidR="00155D41" w:rsidRPr="00E5194D">
        <w:rPr>
          <w:rFonts w:ascii="Times New Roman" w:hAnsi="Times New Roman" w:cs="Times New Roman"/>
          <w:sz w:val="24"/>
          <w:szCs w:val="24"/>
          <w:lang w:val="fr-FR"/>
        </w:rPr>
        <w:t xml:space="preserve">faire le difficile </w:t>
      </w:r>
      <w:r w:rsidRPr="00E5194D">
        <w:rPr>
          <w:rFonts w:ascii="Times New Roman" w:hAnsi="Times New Roman" w:cs="Times New Roman"/>
          <w:sz w:val="24"/>
          <w:szCs w:val="24"/>
          <w:lang w:val="fr-FR"/>
        </w:rPr>
        <w:t xml:space="preserve">arbitrage entre l’harmonisation totale et l’adaptation totale. Autrement dit, elles donnent aux pays membres la marge de manœuvre nécessaire pour satisfaire aux besoins spécifiques des politiques publiques tout en respectant une volonté </w:t>
      </w:r>
      <w:r w:rsidR="00DA5D03" w:rsidRPr="00E5194D">
        <w:rPr>
          <w:rFonts w:ascii="Times New Roman" w:hAnsi="Times New Roman" w:cs="Times New Roman"/>
          <w:sz w:val="24"/>
          <w:szCs w:val="24"/>
          <w:lang w:val="fr-FR"/>
        </w:rPr>
        <w:t>d’harmonisation</w:t>
      </w:r>
      <w:r w:rsidRPr="00E5194D">
        <w:rPr>
          <w:rFonts w:ascii="Times New Roman" w:hAnsi="Times New Roman" w:cs="Times New Roman"/>
          <w:sz w:val="24"/>
          <w:szCs w:val="24"/>
          <w:lang w:val="fr-FR"/>
        </w:rPr>
        <w:t xml:space="preserve"> de la statistique au sein de la zone UEMOA.</w:t>
      </w:r>
      <w:r w:rsidR="00155D41"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Ces règles assurent le bon fonctionnement du système CAPI. Elles confèrent au pays membres une plateforme de collecte puissante sans demander </w:t>
      </w:r>
      <w:r w:rsidR="00DA5D03" w:rsidRPr="00E5194D">
        <w:rPr>
          <w:rFonts w:ascii="Times New Roman" w:hAnsi="Times New Roman" w:cs="Times New Roman"/>
          <w:sz w:val="24"/>
          <w:szCs w:val="24"/>
          <w:lang w:val="fr-FR"/>
        </w:rPr>
        <w:t>des ressources importantes</w:t>
      </w:r>
      <w:r w:rsidRPr="00E5194D">
        <w:rPr>
          <w:rFonts w:ascii="Times New Roman" w:hAnsi="Times New Roman" w:cs="Times New Roman"/>
          <w:sz w:val="24"/>
          <w:szCs w:val="24"/>
          <w:lang w:val="fr-FR"/>
        </w:rPr>
        <w:t xml:space="preserve"> pour la programmation et la maintenance. </w:t>
      </w:r>
      <w:r w:rsidR="00C763CD" w:rsidRPr="00E5194D">
        <w:rPr>
          <w:rFonts w:ascii="Times New Roman" w:hAnsi="Times New Roman" w:cs="Times New Roman"/>
          <w:sz w:val="24"/>
          <w:szCs w:val="24"/>
          <w:lang w:val="fr-FR"/>
        </w:rPr>
        <w:t xml:space="preserve">Cette approche permet aussi de minimiser les missions et d’assistance technique </w:t>
      </w:r>
      <w:r w:rsidRPr="00E5194D">
        <w:rPr>
          <w:rFonts w:ascii="Times New Roman" w:hAnsi="Times New Roman" w:cs="Times New Roman"/>
          <w:sz w:val="24"/>
          <w:szCs w:val="24"/>
          <w:lang w:val="fr-FR"/>
        </w:rPr>
        <w:t xml:space="preserve"> qui </w:t>
      </w:r>
      <w:r w:rsidR="00C763CD" w:rsidRPr="00E5194D">
        <w:rPr>
          <w:rFonts w:ascii="Times New Roman" w:hAnsi="Times New Roman" w:cs="Times New Roman"/>
          <w:sz w:val="24"/>
          <w:szCs w:val="24"/>
          <w:lang w:val="fr-FR"/>
        </w:rPr>
        <w:t xml:space="preserve">seraient nécessaires </w:t>
      </w:r>
      <w:r w:rsidRPr="00E5194D">
        <w:rPr>
          <w:rFonts w:ascii="Times New Roman" w:hAnsi="Times New Roman" w:cs="Times New Roman"/>
          <w:sz w:val="24"/>
          <w:szCs w:val="24"/>
          <w:lang w:val="fr-FR"/>
        </w:rPr>
        <w:t>pour accompagner un système dont le contenu peut être adapté à volonté et sans restriction.</w:t>
      </w:r>
    </w:p>
    <w:p w14:paraId="4EFB52A3"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66DCAD0D" w14:textId="54FF197E" w:rsidR="00CC4453" w:rsidRPr="00E5194D" w:rsidRDefault="00C456EC" w:rsidP="00C328FB">
      <w:pPr>
        <w:pStyle w:val="Style13"/>
        <w:rPr>
          <w:color w:val="auto"/>
        </w:rPr>
      </w:pPr>
      <w:bookmarkStart w:id="95" w:name="_Toc459725464"/>
      <w:r w:rsidRPr="00E5194D">
        <w:rPr>
          <w:color w:val="auto"/>
        </w:rPr>
        <w:t>5.</w:t>
      </w:r>
      <w:r w:rsidR="00455005" w:rsidRPr="00E5194D">
        <w:rPr>
          <w:color w:val="auto"/>
        </w:rPr>
        <w:t>3</w:t>
      </w:r>
      <w:r w:rsidRPr="00E5194D">
        <w:rPr>
          <w:color w:val="auto"/>
        </w:rPr>
        <w:t xml:space="preserve">.5 </w:t>
      </w:r>
      <w:r w:rsidR="00CC4453" w:rsidRPr="00E5194D">
        <w:rPr>
          <w:color w:val="auto"/>
        </w:rPr>
        <w:t>Consulter les ressources</w:t>
      </w:r>
      <w:bookmarkEnd w:id="95"/>
    </w:p>
    <w:p w14:paraId="70363C72" w14:textId="77777777" w:rsidR="00E4601F" w:rsidRPr="00E5194D" w:rsidRDefault="00E4601F" w:rsidP="00C328FB">
      <w:pPr>
        <w:pStyle w:val="Style13"/>
        <w:rPr>
          <w:color w:val="auto"/>
        </w:rPr>
      </w:pPr>
    </w:p>
    <w:p w14:paraId="3AE7BBAB" w14:textId="6B4EA79B"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Avant de se lancer dans la modification, prendre le temps de consulter la documentation CAPI et, en ce faisant, esquisser un plan d’action au niveau technique.</w:t>
      </w:r>
    </w:p>
    <w:p w14:paraId="0C6E73F2" w14:textId="77777777" w:rsidR="008905BB" w:rsidRPr="00E5194D" w:rsidRDefault="008905BB" w:rsidP="00CC4453">
      <w:pPr>
        <w:spacing w:after="0" w:line="240" w:lineRule="auto"/>
        <w:jc w:val="both"/>
        <w:rPr>
          <w:rFonts w:ascii="Times New Roman" w:hAnsi="Times New Roman" w:cs="Times New Roman"/>
          <w:sz w:val="24"/>
          <w:szCs w:val="24"/>
          <w:lang w:val="fr-FR"/>
        </w:rPr>
      </w:pPr>
    </w:p>
    <w:p w14:paraId="671750D5" w14:textId="0487AD9A"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En supplément des formations régionales sur Survey Solutions, l’équipe d’appui CAPI met à la disposition de chaque INS plusieurs volumes de documentation (</w:t>
      </w:r>
      <w:hyperlink r:id="rId14">
        <w:r w:rsidRPr="00E5194D">
          <w:rPr>
            <w:rFonts w:ascii="Times New Roman" w:hAnsi="Times New Roman" w:cs="Times New Roman"/>
            <w:sz w:val="24"/>
            <w:szCs w:val="24"/>
            <w:u w:val="single"/>
            <w:lang w:val="fr-FR"/>
          </w:rPr>
          <w:t>www.worldbank.org/capi</w:t>
        </w:r>
      </w:hyperlink>
      <w:r w:rsidRPr="00E5194D">
        <w:rPr>
          <w:rFonts w:ascii="Times New Roman" w:hAnsi="Times New Roman" w:cs="Times New Roman"/>
          <w:sz w:val="24"/>
          <w:szCs w:val="24"/>
          <w:u w:val="single"/>
          <w:lang w:val="fr-FR"/>
        </w:rPr>
        <w:t>)</w:t>
      </w:r>
      <w:r w:rsidRPr="00E5194D">
        <w:rPr>
          <w:rFonts w:ascii="Times New Roman" w:hAnsi="Times New Roman" w:cs="Times New Roman"/>
          <w:sz w:val="24"/>
          <w:szCs w:val="24"/>
          <w:lang w:val="fr-FR"/>
        </w:rPr>
        <w:t xml:space="preserve"> ainsi que plusieurs démonstrations vidéo (</w:t>
      </w:r>
      <w:hyperlink r:id="rId15" w:history="1">
        <w:r w:rsidRPr="00E5194D">
          <w:rPr>
            <w:rStyle w:val="Hyperlink"/>
            <w:rFonts w:ascii="Times New Roman" w:hAnsi="Times New Roman" w:cs="Times New Roman"/>
            <w:color w:val="auto"/>
            <w:sz w:val="24"/>
            <w:szCs w:val="24"/>
            <w:lang w:val="fr-FR"/>
          </w:rPr>
          <w:t>https://www.youtube.com/c/SurveySolutionsCAPI</w:t>
        </w:r>
      </w:hyperlink>
      <w:r w:rsidRPr="00E5194D">
        <w:rPr>
          <w:rFonts w:ascii="Times New Roman" w:hAnsi="Times New Roman" w:cs="Times New Roman"/>
          <w:sz w:val="24"/>
          <w:szCs w:val="24"/>
          <w:lang w:val="fr-FR"/>
        </w:rPr>
        <w:t>). Pris dans son ensemble, ces documents couvrent pratiquement toutes les questions sur l’utilisation de Survey Solutions.</w:t>
      </w:r>
    </w:p>
    <w:p w14:paraId="641B9A46"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0484E0B0" w14:textId="4380CF08" w:rsidR="00CC4453" w:rsidRPr="00E5194D" w:rsidRDefault="00C456EC" w:rsidP="00C328FB">
      <w:pPr>
        <w:pStyle w:val="Style13"/>
        <w:rPr>
          <w:color w:val="auto"/>
        </w:rPr>
      </w:pPr>
      <w:bookmarkStart w:id="96" w:name="_Toc459725465"/>
      <w:r w:rsidRPr="00E5194D">
        <w:rPr>
          <w:color w:val="auto"/>
        </w:rPr>
        <w:t>5.</w:t>
      </w:r>
      <w:r w:rsidR="00455005" w:rsidRPr="00E5194D">
        <w:rPr>
          <w:color w:val="auto"/>
        </w:rPr>
        <w:t>3</w:t>
      </w:r>
      <w:r w:rsidRPr="00E5194D">
        <w:rPr>
          <w:color w:val="auto"/>
        </w:rPr>
        <w:t xml:space="preserve">.6 </w:t>
      </w:r>
      <w:r w:rsidR="00CC4453" w:rsidRPr="00E5194D">
        <w:rPr>
          <w:color w:val="auto"/>
        </w:rPr>
        <w:t>Faire appel à l’équipe d’appui</w:t>
      </w:r>
      <w:bookmarkEnd w:id="96"/>
    </w:p>
    <w:p w14:paraId="55AC7529" w14:textId="77777777" w:rsidR="00E4601F" w:rsidRPr="00E5194D" w:rsidRDefault="00E4601F" w:rsidP="00C328FB">
      <w:pPr>
        <w:pStyle w:val="Style13"/>
        <w:rPr>
          <w:i w:val="0"/>
          <w:color w:val="auto"/>
        </w:rPr>
      </w:pPr>
    </w:p>
    <w:p w14:paraId="78AC633A" w14:textId="19421ADC"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Toutefois, il est possible qu’une équipe de l’INS ait besoin d’un appui supplémentaire. Dans ce cas, l’équipe de l’INS peut recourir à l’aide directe de l’équipe d’appui CAPI, après avoir cherché sans succès une réponse dans la documentation. Pour ce faire, écrire à l’adresse courriel suivant : </w:t>
      </w:r>
      <w:hyperlink r:id="rId16" w:history="1">
        <w:r w:rsidRPr="00E5194D">
          <w:rPr>
            <w:rStyle w:val="Hyperlink"/>
            <w:rFonts w:ascii="Times New Roman" w:hAnsi="Times New Roman" w:cs="Times New Roman"/>
            <w:color w:val="auto"/>
            <w:sz w:val="24"/>
            <w:szCs w:val="24"/>
            <w:lang w:val="fr-FR"/>
          </w:rPr>
          <w:t>support@mysurvey.solutions</w:t>
        </w:r>
      </w:hyperlink>
      <w:r w:rsidRPr="00E5194D">
        <w:rPr>
          <w:rFonts w:ascii="Times New Roman" w:hAnsi="Times New Roman" w:cs="Times New Roman"/>
          <w:sz w:val="24"/>
          <w:szCs w:val="24"/>
          <w:lang w:val="fr-FR"/>
        </w:rPr>
        <w:t>. Après réception, l’équipe se tâche de répondre dans les meilleurs délais, où dans 2 jours ouvrables au plus tard.</w:t>
      </w:r>
    </w:p>
    <w:p w14:paraId="180D22F2"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3BB6609D" w14:textId="58B43374" w:rsidR="00CC4453" w:rsidRPr="00E5194D" w:rsidRDefault="00C456EC" w:rsidP="00C328FB">
      <w:pPr>
        <w:pStyle w:val="Style12"/>
        <w:rPr>
          <w:color w:val="auto"/>
        </w:rPr>
      </w:pPr>
      <w:bookmarkStart w:id="97" w:name="_Toc455726824"/>
      <w:bookmarkStart w:id="98" w:name="_Toc459725466"/>
      <w:r w:rsidRPr="00E5194D">
        <w:rPr>
          <w:color w:val="auto"/>
        </w:rPr>
        <w:t>5.</w:t>
      </w:r>
      <w:r w:rsidR="00455005" w:rsidRPr="00E5194D">
        <w:rPr>
          <w:color w:val="auto"/>
        </w:rPr>
        <w:t>4</w:t>
      </w:r>
      <w:r w:rsidRPr="00E5194D">
        <w:rPr>
          <w:color w:val="auto"/>
        </w:rPr>
        <w:t xml:space="preserve"> Tester l’application</w:t>
      </w:r>
      <w:bookmarkEnd w:id="97"/>
      <w:bookmarkEnd w:id="98"/>
      <w:r w:rsidRPr="00E5194D">
        <w:rPr>
          <w:color w:val="auto"/>
        </w:rPr>
        <w:t xml:space="preserve"> </w:t>
      </w:r>
    </w:p>
    <w:p w14:paraId="610520CC" w14:textId="77777777" w:rsidR="00E4601F" w:rsidRPr="00E5194D" w:rsidRDefault="00E4601F" w:rsidP="00C328FB">
      <w:pPr>
        <w:pStyle w:val="Style12"/>
        <w:rPr>
          <w:color w:val="auto"/>
        </w:rPr>
      </w:pPr>
    </w:p>
    <w:p w14:paraId="61305596" w14:textId="0473365F" w:rsidR="001C13C4" w:rsidRPr="00E5194D" w:rsidRDefault="001C13C4" w:rsidP="001C13C4">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travail n’est pas terminé après les modifications. En fait, on pourrait dire que le vrai travail commence</w:t>
      </w:r>
      <w:r w:rsidR="008905BB" w:rsidRPr="00E5194D">
        <w:rPr>
          <w:rFonts w:ascii="Times New Roman" w:hAnsi="Times New Roman" w:cs="Times New Roman"/>
          <w:sz w:val="24"/>
          <w:szCs w:val="24"/>
          <w:lang w:val="fr-FR"/>
        </w:rPr>
        <w:t xml:space="preserve"> juste car a</w:t>
      </w:r>
      <w:r w:rsidRPr="00E5194D">
        <w:rPr>
          <w:rFonts w:ascii="Times New Roman" w:hAnsi="Times New Roman" w:cs="Times New Roman"/>
          <w:sz w:val="24"/>
          <w:szCs w:val="24"/>
          <w:lang w:val="fr-FR"/>
        </w:rPr>
        <w:t>près chaque changement, il faut tester</w:t>
      </w:r>
      <w:r w:rsidR="008905BB" w:rsidRPr="00E5194D">
        <w:rPr>
          <w:rFonts w:ascii="Times New Roman" w:hAnsi="Times New Roman" w:cs="Times New Roman"/>
          <w:sz w:val="24"/>
          <w:szCs w:val="24"/>
          <w:lang w:val="fr-FR"/>
        </w:rPr>
        <w:t xml:space="preserve"> l’application de nouveau</w:t>
      </w:r>
      <w:r w:rsidRPr="00E5194D">
        <w:rPr>
          <w:rFonts w:ascii="Times New Roman" w:hAnsi="Times New Roman" w:cs="Times New Roman"/>
          <w:sz w:val="24"/>
          <w:szCs w:val="24"/>
          <w:lang w:val="fr-FR"/>
        </w:rPr>
        <w:t>.</w:t>
      </w:r>
    </w:p>
    <w:p w14:paraId="3597E93A" w14:textId="77777777" w:rsidR="002A505A" w:rsidRPr="00E5194D" w:rsidRDefault="002A505A" w:rsidP="001C13C4">
      <w:pPr>
        <w:spacing w:after="0" w:line="240" w:lineRule="auto"/>
        <w:jc w:val="both"/>
        <w:rPr>
          <w:rFonts w:ascii="Times New Roman" w:hAnsi="Times New Roman" w:cs="Times New Roman"/>
          <w:sz w:val="24"/>
          <w:szCs w:val="24"/>
          <w:lang w:val="fr-FR"/>
        </w:rPr>
      </w:pPr>
    </w:p>
    <w:p w14:paraId="0FF5ECD9" w14:textId="52F97EED" w:rsidR="00C456EC" w:rsidRPr="00E5194D" w:rsidRDefault="00C456EC" w:rsidP="00C328FB">
      <w:pPr>
        <w:pStyle w:val="Style13"/>
        <w:rPr>
          <w:color w:val="auto"/>
        </w:rPr>
      </w:pPr>
      <w:bookmarkStart w:id="99" w:name="_Toc459725467"/>
      <w:r w:rsidRPr="00E5194D">
        <w:rPr>
          <w:color w:val="auto"/>
        </w:rPr>
        <w:t>5.</w:t>
      </w:r>
      <w:r w:rsidR="00455005" w:rsidRPr="00E5194D">
        <w:rPr>
          <w:color w:val="auto"/>
        </w:rPr>
        <w:t>4</w:t>
      </w:r>
      <w:r w:rsidRPr="00E5194D">
        <w:rPr>
          <w:color w:val="auto"/>
        </w:rPr>
        <w:t>.1 Pourquoi tester</w:t>
      </w:r>
      <w:bookmarkEnd w:id="99"/>
    </w:p>
    <w:p w14:paraId="2FEB0338" w14:textId="77777777" w:rsidR="00E4601F" w:rsidRPr="00E5194D" w:rsidRDefault="00E4601F" w:rsidP="00C328FB">
      <w:pPr>
        <w:pStyle w:val="Style13"/>
        <w:rPr>
          <w:color w:val="auto"/>
        </w:rPr>
      </w:pPr>
    </w:p>
    <w:p w14:paraId="5EA54A50"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réponse peut paraître évidente, mais posons la question tout de même : pourquoi tester ?</w:t>
      </w:r>
    </w:p>
    <w:p w14:paraId="0620D2C1" w14:textId="61966FCE"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Premièrement, tester confirme que l’application marche. A la limite, sans tester, on ne sait pas si l’application marche</w:t>
      </w:r>
      <w:r w:rsidR="008905BB" w:rsidRPr="00E5194D">
        <w:rPr>
          <w:rFonts w:ascii="Times New Roman" w:hAnsi="Times New Roman" w:cs="Times New Roman"/>
          <w:sz w:val="24"/>
          <w:szCs w:val="24"/>
          <w:lang w:val="fr-FR"/>
        </w:rPr>
        <w:t>, car il arrive qu’en modifiant une application on y introduise des erreurs</w:t>
      </w:r>
      <w:r w:rsidRPr="00E5194D">
        <w:rPr>
          <w:rFonts w:ascii="Times New Roman" w:hAnsi="Times New Roman" w:cs="Times New Roman"/>
          <w:sz w:val="24"/>
          <w:szCs w:val="24"/>
          <w:lang w:val="fr-FR"/>
        </w:rPr>
        <w:t>. Tester donne une réponse claire : soit l’application marche soit elle ne marche pas.</w:t>
      </w:r>
    </w:p>
    <w:p w14:paraId="27226506" w14:textId="77777777" w:rsidR="008905BB" w:rsidRPr="00E5194D" w:rsidRDefault="008905BB" w:rsidP="00CC4453">
      <w:pPr>
        <w:spacing w:after="0" w:line="240" w:lineRule="auto"/>
        <w:jc w:val="both"/>
        <w:rPr>
          <w:rFonts w:ascii="Times New Roman" w:hAnsi="Times New Roman" w:cs="Times New Roman"/>
          <w:sz w:val="24"/>
          <w:szCs w:val="24"/>
          <w:lang w:val="fr-FR"/>
        </w:rPr>
      </w:pPr>
    </w:p>
    <w:p w14:paraId="3441FAF9"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Deuxièmement, tester consiste à s’assurer que l’application marche comme escompté—c’est-à-dire, que l’application modifiée capte les informations attendues, que les sauts activent et désactivent les questions ciblées, et que les contrôles rejettent les valeurs en dehors des plages admissibles.</w:t>
      </w:r>
    </w:p>
    <w:p w14:paraId="6D8A71EA" w14:textId="77777777" w:rsidR="008905BB" w:rsidRPr="00E5194D" w:rsidRDefault="008905BB" w:rsidP="00CC4453">
      <w:pPr>
        <w:spacing w:after="0" w:line="240" w:lineRule="auto"/>
        <w:jc w:val="both"/>
        <w:rPr>
          <w:rFonts w:ascii="Times New Roman" w:hAnsi="Times New Roman" w:cs="Times New Roman"/>
          <w:sz w:val="24"/>
          <w:szCs w:val="24"/>
          <w:lang w:val="fr-FR"/>
        </w:rPr>
      </w:pPr>
    </w:p>
    <w:p w14:paraId="6245F986" w14:textId="573490FE"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Troisièmement, tester évite les problèmes d’ajustement de dernière minute qui peuvent être très couteux en temps et en argent (e.g., résoudre des problèmes de programmation lors de la formation des agents, immobiliser les équipes collecte sur le terrain alors qu’un problème de saut est réglé au quartier général).</w:t>
      </w:r>
    </w:p>
    <w:p w14:paraId="16AB44AE" w14:textId="77777777" w:rsidR="002A505A" w:rsidRPr="00E5194D" w:rsidRDefault="002A505A" w:rsidP="00CC4453">
      <w:pPr>
        <w:spacing w:after="0" w:line="240" w:lineRule="auto"/>
        <w:jc w:val="both"/>
        <w:rPr>
          <w:rFonts w:ascii="Times New Roman" w:hAnsi="Times New Roman" w:cs="Times New Roman"/>
          <w:sz w:val="24"/>
          <w:szCs w:val="24"/>
          <w:lang w:val="fr-FR"/>
        </w:rPr>
      </w:pPr>
    </w:p>
    <w:p w14:paraId="31826611" w14:textId="5035EFFF" w:rsidR="00CC4453" w:rsidRPr="00E5194D" w:rsidRDefault="00C456EC" w:rsidP="00C328FB">
      <w:pPr>
        <w:pStyle w:val="Style13"/>
        <w:rPr>
          <w:color w:val="auto"/>
        </w:rPr>
      </w:pPr>
      <w:bookmarkStart w:id="100" w:name="_Toc459725468"/>
      <w:r w:rsidRPr="00E5194D">
        <w:rPr>
          <w:color w:val="auto"/>
        </w:rPr>
        <w:t>5.</w:t>
      </w:r>
      <w:r w:rsidR="00455005" w:rsidRPr="00E5194D">
        <w:rPr>
          <w:color w:val="auto"/>
        </w:rPr>
        <w:t>4</w:t>
      </w:r>
      <w:r w:rsidRPr="00E5194D">
        <w:rPr>
          <w:color w:val="auto"/>
        </w:rPr>
        <w:t xml:space="preserve">.2 </w:t>
      </w:r>
      <w:r w:rsidR="00CC4453" w:rsidRPr="00E5194D">
        <w:rPr>
          <w:color w:val="auto"/>
        </w:rPr>
        <w:t>Qui doit tester, et pourquoi</w:t>
      </w:r>
      <w:bookmarkEnd w:id="100"/>
    </w:p>
    <w:p w14:paraId="74AAD58A" w14:textId="77777777" w:rsidR="00E4601F" w:rsidRPr="00E5194D" w:rsidRDefault="00E4601F" w:rsidP="00C328FB">
      <w:pPr>
        <w:pStyle w:val="Style13"/>
        <w:rPr>
          <w:color w:val="auto"/>
        </w:rPr>
      </w:pPr>
    </w:p>
    <w:p w14:paraId="7742F194" w14:textId="6B5F9172"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Tester l’application</w:t>
      </w:r>
      <w:r w:rsidR="001E6777" w:rsidRPr="00E5194D">
        <w:rPr>
          <w:rFonts w:ascii="Times New Roman" w:hAnsi="Times New Roman" w:cs="Times New Roman"/>
          <w:sz w:val="24"/>
          <w:szCs w:val="24"/>
          <w:lang w:val="fr-FR"/>
        </w:rPr>
        <w:t xml:space="preserve"> est </w:t>
      </w:r>
      <w:r w:rsidRPr="00E5194D">
        <w:rPr>
          <w:rFonts w:ascii="Times New Roman" w:hAnsi="Times New Roman" w:cs="Times New Roman"/>
          <w:sz w:val="24"/>
          <w:szCs w:val="24"/>
          <w:lang w:val="fr-FR"/>
        </w:rPr>
        <w:t>donc une étape obligatoire d</w:t>
      </w:r>
      <w:r w:rsidR="001E6777" w:rsidRPr="00E5194D">
        <w:rPr>
          <w:rFonts w:ascii="Times New Roman" w:hAnsi="Times New Roman" w:cs="Times New Roman"/>
          <w:sz w:val="24"/>
          <w:szCs w:val="24"/>
          <w:lang w:val="fr-FR"/>
        </w:rPr>
        <w:t>u processus</w:t>
      </w:r>
      <w:r w:rsidRPr="00E5194D">
        <w:rPr>
          <w:rFonts w:ascii="Times New Roman" w:hAnsi="Times New Roman" w:cs="Times New Roman"/>
          <w:sz w:val="24"/>
          <w:szCs w:val="24"/>
          <w:lang w:val="fr-FR"/>
        </w:rPr>
        <w:t>. Mais qui doit tester, et pourquoi ?</w:t>
      </w:r>
      <w:r w:rsidR="004E3EEB"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Cette activité rassemble au moins trois groupes de personnes :</w:t>
      </w:r>
    </w:p>
    <w:p w14:paraId="5E3ABC2A" w14:textId="260A090C" w:rsidR="00CC4453" w:rsidRPr="00E5194D" w:rsidRDefault="00CC4453" w:rsidP="00CC4453">
      <w:pPr>
        <w:pStyle w:val="ListParagraph"/>
        <w:numPr>
          <w:ilvl w:val="0"/>
          <w:numId w:val="2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Program</w:t>
      </w:r>
      <w:r w:rsidR="001E6777" w:rsidRPr="00E5194D">
        <w:rPr>
          <w:rFonts w:ascii="Times New Roman" w:hAnsi="Times New Roman" w:cs="Times New Roman"/>
          <w:b/>
          <w:sz w:val="24"/>
          <w:szCs w:val="24"/>
          <w:lang w:val="fr-FR"/>
        </w:rPr>
        <w:t>m</w:t>
      </w:r>
      <w:r w:rsidRPr="00E5194D">
        <w:rPr>
          <w:rFonts w:ascii="Times New Roman" w:hAnsi="Times New Roman" w:cs="Times New Roman"/>
          <w:b/>
          <w:sz w:val="24"/>
          <w:szCs w:val="24"/>
          <w:lang w:val="fr-FR"/>
        </w:rPr>
        <w:t>eurs.</w:t>
      </w:r>
      <w:r w:rsidRPr="00E5194D">
        <w:rPr>
          <w:rFonts w:ascii="Times New Roman" w:hAnsi="Times New Roman" w:cs="Times New Roman"/>
          <w:sz w:val="24"/>
          <w:szCs w:val="24"/>
          <w:lang w:val="fr-FR"/>
        </w:rPr>
        <w:t xml:space="preserve"> Ils comprennent comment </w:t>
      </w:r>
      <w:r w:rsidR="001E6777" w:rsidRPr="00E5194D">
        <w:rPr>
          <w:rFonts w:ascii="Times New Roman" w:hAnsi="Times New Roman" w:cs="Times New Roman"/>
          <w:sz w:val="24"/>
          <w:szCs w:val="24"/>
          <w:lang w:val="fr-FR"/>
        </w:rPr>
        <w:t>fonctionne l’application</w:t>
      </w:r>
      <w:r w:rsidRPr="00E5194D">
        <w:rPr>
          <w:rFonts w:ascii="Times New Roman" w:hAnsi="Times New Roman" w:cs="Times New Roman"/>
          <w:sz w:val="24"/>
          <w:szCs w:val="24"/>
          <w:lang w:val="fr-FR"/>
        </w:rPr>
        <w:t>. Ainsi sont-</w:t>
      </w:r>
      <w:r w:rsidR="001E6777" w:rsidRPr="00E5194D">
        <w:rPr>
          <w:rFonts w:ascii="Times New Roman" w:hAnsi="Times New Roman" w:cs="Times New Roman"/>
          <w:sz w:val="24"/>
          <w:szCs w:val="24"/>
          <w:lang w:val="fr-FR"/>
        </w:rPr>
        <w:t>i</w:t>
      </w:r>
      <w:r w:rsidRPr="00E5194D">
        <w:rPr>
          <w:rFonts w:ascii="Times New Roman" w:hAnsi="Times New Roman" w:cs="Times New Roman"/>
          <w:sz w:val="24"/>
          <w:szCs w:val="24"/>
          <w:lang w:val="fr-FR"/>
        </w:rPr>
        <w:t xml:space="preserve">ls les plus à même de tester, du point de vue mécanique, que le </w:t>
      </w:r>
      <w:r w:rsidR="001E6777" w:rsidRPr="00E5194D">
        <w:rPr>
          <w:rFonts w:ascii="Times New Roman" w:hAnsi="Times New Roman" w:cs="Times New Roman"/>
          <w:sz w:val="24"/>
          <w:szCs w:val="24"/>
          <w:lang w:val="fr-FR"/>
        </w:rPr>
        <w:t>programme</w:t>
      </w:r>
      <w:r w:rsidRPr="00E5194D">
        <w:rPr>
          <w:rFonts w:ascii="Times New Roman" w:hAnsi="Times New Roman" w:cs="Times New Roman"/>
          <w:sz w:val="24"/>
          <w:szCs w:val="24"/>
          <w:lang w:val="fr-FR"/>
        </w:rPr>
        <w:t xml:space="preserve"> marche comme prévu.</w:t>
      </w:r>
    </w:p>
    <w:p w14:paraId="0E518BC6" w14:textId="083F7F91" w:rsidR="00CC4453" w:rsidRPr="00E5194D" w:rsidRDefault="00CC4453" w:rsidP="00CC4453">
      <w:pPr>
        <w:pStyle w:val="ListParagraph"/>
        <w:numPr>
          <w:ilvl w:val="0"/>
          <w:numId w:val="2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Concepteurs </w:t>
      </w:r>
      <w:r w:rsidR="001E6777" w:rsidRPr="00E5194D">
        <w:rPr>
          <w:rFonts w:ascii="Times New Roman" w:hAnsi="Times New Roman" w:cs="Times New Roman"/>
          <w:b/>
          <w:sz w:val="24"/>
          <w:szCs w:val="24"/>
          <w:lang w:val="fr-FR"/>
        </w:rPr>
        <w:t>des</w:t>
      </w:r>
      <w:r w:rsidRPr="00E5194D">
        <w:rPr>
          <w:rFonts w:ascii="Times New Roman" w:hAnsi="Times New Roman" w:cs="Times New Roman"/>
          <w:b/>
          <w:sz w:val="24"/>
          <w:szCs w:val="24"/>
          <w:lang w:val="fr-FR"/>
        </w:rPr>
        <w:t xml:space="preserve"> questionnaires.</w:t>
      </w:r>
      <w:r w:rsidRPr="00E5194D">
        <w:rPr>
          <w:rFonts w:ascii="Times New Roman" w:hAnsi="Times New Roman" w:cs="Times New Roman"/>
          <w:sz w:val="24"/>
          <w:szCs w:val="24"/>
          <w:lang w:val="fr-FR"/>
        </w:rPr>
        <w:t xml:space="preserve"> Ils maîtrisent le contenu</w:t>
      </w:r>
      <w:r w:rsidR="001E677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du questionnaire. Ainsi sont-ils </w:t>
      </w:r>
      <w:r w:rsidR="001E6777" w:rsidRPr="00E5194D">
        <w:rPr>
          <w:rFonts w:ascii="Times New Roman" w:hAnsi="Times New Roman" w:cs="Times New Roman"/>
          <w:sz w:val="24"/>
          <w:szCs w:val="24"/>
          <w:lang w:val="fr-FR"/>
        </w:rPr>
        <w:t xml:space="preserve">dans </w:t>
      </w:r>
      <w:r w:rsidRPr="00E5194D">
        <w:rPr>
          <w:rFonts w:ascii="Times New Roman" w:hAnsi="Times New Roman" w:cs="Times New Roman"/>
          <w:sz w:val="24"/>
          <w:szCs w:val="24"/>
          <w:lang w:val="fr-FR"/>
        </w:rPr>
        <w:t>la meilleure position de tester, du point de vue d</w:t>
      </w:r>
      <w:r w:rsidR="001E6777" w:rsidRPr="00E5194D">
        <w:rPr>
          <w:rFonts w:ascii="Times New Roman" w:hAnsi="Times New Roman" w:cs="Times New Roman"/>
          <w:sz w:val="24"/>
          <w:szCs w:val="24"/>
          <w:lang w:val="fr-FR"/>
        </w:rPr>
        <w:t xml:space="preserve">e la logique du </w:t>
      </w:r>
      <w:r w:rsidRPr="00E5194D">
        <w:rPr>
          <w:rFonts w:ascii="Times New Roman" w:hAnsi="Times New Roman" w:cs="Times New Roman"/>
          <w:sz w:val="24"/>
          <w:szCs w:val="24"/>
          <w:lang w:val="fr-FR"/>
        </w:rPr>
        <w:t>questionnaire, que l’application répond bien aux besoins de l’enquête.</w:t>
      </w:r>
    </w:p>
    <w:p w14:paraId="696BEFB6" w14:textId="2F526DA9" w:rsidR="00CC4453" w:rsidRPr="00E5194D" w:rsidRDefault="00CC4453" w:rsidP="00CC4453">
      <w:pPr>
        <w:pStyle w:val="ListParagraph"/>
        <w:numPr>
          <w:ilvl w:val="0"/>
          <w:numId w:val="2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Equipe de gestion de terrain.</w:t>
      </w:r>
      <w:r w:rsidRPr="00E5194D">
        <w:rPr>
          <w:rFonts w:ascii="Times New Roman" w:hAnsi="Times New Roman" w:cs="Times New Roman"/>
          <w:sz w:val="24"/>
          <w:szCs w:val="24"/>
          <w:lang w:val="fr-FR"/>
        </w:rPr>
        <w:t xml:space="preserve"> Ils auront à gérer l’opération de collecte et à assurer la qualité des données. Ils auront, donc, leur mot à dire sur le fonctionnement du système. Ils auront, également à fournir un appui aux équipes de collecte et, de ce fait, devront bien comprendre le système comme plus </w:t>
      </w:r>
      <w:r w:rsidR="001E6777" w:rsidRPr="00E5194D">
        <w:rPr>
          <w:rFonts w:ascii="Times New Roman" w:hAnsi="Times New Roman" w:cs="Times New Roman"/>
          <w:sz w:val="24"/>
          <w:szCs w:val="24"/>
          <w:lang w:val="fr-FR"/>
        </w:rPr>
        <w:t>qu</w:t>
      </w:r>
      <w:r w:rsidRPr="00E5194D">
        <w:rPr>
          <w:rFonts w:ascii="Times New Roman" w:hAnsi="Times New Roman" w:cs="Times New Roman"/>
          <w:sz w:val="24"/>
          <w:szCs w:val="24"/>
          <w:lang w:val="fr-FR"/>
        </w:rPr>
        <w:t>’une simple boîte noire.</w:t>
      </w:r>
    </w:p>
    <w:p w14:paraId="0ACFCADB" w14:textId="77777777" w:rsidR="001E6777" w:rsidRPr="00E5194D" w:rsidRDefault="001E6777" w:rsidP="00CC4453">
      <w:pPr>
        <w:spacing w:after="0" w:line="240" w:lineRule="auto"/>
        <w:jc w:val="both"/>
        <w:rPr>
          <w:rFonts w:ascii="Times New Roman" w:hAnsi="Times New Roman" w:cs="Times New Roman"/>
          <w:sz w:val="24"/>
          <w:szCs w:val="24"/>
          <w:lang w:val="fr-FR"/>
        </w:rPr>
      </w:pPr>
    </w:p>
    <w:p w14:paraId="6CD80F94" w14:textId="0ECA3BBD"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 n’est qu’en combinant ces divers </w:t>
      </w:r>
      <w:r w:rsidR="00A77E50" w:rsidRPr="00E5194D">
        <w:rPr>
          <w:rFonts w:ascii="Times New Roman" w:hAnsi="Times New Roman" w:cs="Times New Roman"/>
          <w:sz w:val="24"/>
          <w:szCs w:val="24"/>
          <w:lang w:val="fr-FR"/>
        </w:rPr>
        <w:t xml:space="preserve">aspects </w:t>
      </w:r>
      <w:r w:rsidRPr="00E5194D">
        <w:rPr>
          <w:rFonts w:ascii="Times New Roman" w:hAnsi="Times New Roman" w:cs="Times New Roman"/>
          <w:sz w:val="24"/>
          <w:szCs w:val="24"/>
          <w:lang w:val="fr-FR"/>
        </w:rPr>
        <w:t xml:space="preserve">que tester l’application </w:t>
      </w:r>
      <w:r w:rsidR="001E6777" w:rsidRPr="00E5194D">
        <w:rPr>
          <w:rFonts w:ascii="Times New Roman" w:hAnsi="Times New Roman" w:cs="Times New Roman"/>
          <w:sz w:val="24"/>
          <w:szCs w:val="24"/>
          <w:lang w:val="fr-FR"/>
        </w:rPr>
        <w:t>donne les résultats escomptés</w:t>
      </w:r>
      <w:r w:rsidRPr="00E5194D">
        <w:rPr>
          <w:rFonts w:ascii="Times New Roman" w:hAnsi="Times New Roman" w:cs="Times New Roman"/>
          <w:sz w:val="24"/>
          <w:szCs w:val="24"/>
          <w:lang w:val="fr-FR"/>
        </w:rPr>
        <w:t>.</w:t>
      </w:r>
    </w:p>
    <w:p w14:paraId="2CCB0763"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37DA8146" w14:textId="7F62889D" w:rsidR="00CC4453" w:rsidRPr="00E5194D" w:rsidRDefault="00C456EC" w:rsidP="00C328FB">
      <w:pPr>
        <w:pStyle w:val="Style13"/>
        <w:rPr>
          <w:color w:val="auto"/>
        </w:rPr>
      </w:pPr>
      <w:bookmarkStart w:id="101" w:name="_Toc459725469"/>
      <w:r w:rsidRPr="00E5194D">
        <w:rPr>
          <w:color w:val="auto"/>
        </w:rPr>
        <w:t>5.</w:t>
      </w:r>
      <w:r w:rsidR="00455005" w:rsidRPr="00E5194D">
        <w:rPr>
          <w:color w:val="auto"/>
        </w:rPr>
        <w:t>4</w:t>
      </w:r>
      <w:r w:rsidRPr="00E5194D">
        <w:rPr>
          <w:color w:val="auto"/>
        </w:rPr>
        <w:t xml:space="preserve">.3 </w:t>
      </w:r>
      <w:r w:rsidR="00CC4453" w:rsidRPr="00E5194D">
        <w:rPr>
          <w:color w:val="auto"/>
        </w:rPr>
        <w:t>Ce qu’il faut tester</w:t>
      </w:r>
      <w:bookmarkEnd w:id="101"/>
    </w:p>
    <w:p w14:paraId="1921F849" w14:textId="77777777" w:rsidR="00E4601F" w:rsidRPr="00E5194D" w:rsidRDefault="00E4601F" w:rsidP="00C328FB">
      <w:pPr>
        <w:pStyle w:val="Style13"/>
        <w:rPr>
          <w:color w:val="auto"/>
        </w:rPr>
      </w:pPr>
    </w:p>
    <w:p w14:paraId="549E3278" w14:textId="01DAE6AD"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Bien que la phrase « tester l’application » évoque une certaine approche, </w:t>
      </w:r>
      <w:r w:rsidR="007E63B2" w:rsidRPr="00E5194D">
        <w:rPr>
          <w:rFonts w:ascii="Times New Roman" w:hAnsi="Times New Roman" w:cs="Times New Roman"/>
          <w:sz w:val="24"/>
          <w:szCs w:val="24"/>
          <w:lang w:val="fr-FR"/>
        </w:rPr>
        <w:t>il faut être plu</w:t>
      </w:r>
      <w:r w:rsidRPr="00E5194D">
        <w:rPr>
          <w:rFonts w:ascii="Times New Roman" w:hAnsi="Times New Roman" w:cs="Times New Roman"/>
          <w:sz w:val="24"/>
          <w:szCs w:val="24"/>
          <w:lang w:val="fr-FR"/>
        </w:rPr>
        <w:t>s précis dans l</w:t>
      </w:r>
      <w:r w:rsidR="007E63B2" w:rsidRPr="00E5194D">
        <w:rPr>
          <w:rFonts w:ascii="Times New Roman" w:hAnsi="Times New Roman" w:cs="Times New Roman"/>
          <w:sz w:val="24"/>
          <w:szCs w:val="24"/>
          <w:lang w:val="fr-FR"/>
        </w:rPr>
        <w:t>a manière de procéder</w:t>
      </w:r>
      <w:r w:rsidRPr="00E5194D">
        <w:rPr>
          <w:rFonts w:ascii="Times New Roman" w:hAnsi="Times New Roman" w:cs="Times New Roman"/>
          <w:sz w:val="24"/>
          <w:szCs w:val="24"/>
          <w:lang w:val="fr-FR"/>
        </w:rPr>
        <w:t> :</w:t>
      </w:r>
    </w:p>
    <w:p w14:paraId="54030FD7" w14:textId="3D89A779" w:rsidR="00CC4453" w:rsidRPr="00E5194D" w:rsidRDefault="00CC4453" w:rsidP="00CC4453">
      <w:pPr>
        <w:pStyle w:val="ListParagraph"/>
        <w:numPr>
          <w:ilvl w:val="0"/>
          <w:numId w:val="2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Le design.</w:t>
      </w:r>
      <w:r w:rsidRPr="00E5194D">
        <w:rPr>
          <w:rFonts w:ascii="Times New Roman" w:hAnsi="Times New Roman" w:cs="Times New Roman"/>
          <w:sz w:val="24"/>
          <w:szCs w:val="24"/>
          <w:lang w:val="fr-FR"/>
        </w:rPr>
        <w:t xml:space="preserve"> Lors de la conception de l’application, on fait plusieurs choix, pa</w:t>
      </w:r>
      <w:r w:rsidR="007E63B2" w:rsidRPr="00E5194D">
        <w:rPr>
          <w:rFonts w:ascii="Times New Roman" w:hAnsi="Times New Roman" w:cs="Times New Roman"/>
          <w:sz w:val="24"/>
          <w:szCs w:val="24"/>
          <w:lang w:val="fr-FR"/>
        </w:rPr>
        <w:t xml:space="preserve">r exemple </w:t>
      </w:r>
      <w:r w:rsidRPr="00E5194D">
        <w:rPr>
          <w:rFonts w:ascii="Times New Roman" w:hAnsi="Times New Roman" w:cs="Times New Roman"/>
          <w:sz w:val="24"/>
          <w:szCs w:val="24"/>
          <w:lang w:val="fr-FR"/>
        </w:rPr>
        <w:t>la police d</w:t>
      </w:r>
      <w:r w:rsidR="007E63B2" w:rsidRPr="00E5194D">
        <w:rPr>
          <w:rFonts w:ascii="Times New Roman" w:hAnsi="Times New Roman" w:cs="Times New Roman"/>
          <w:sz w:val="24"/>
          <w:szCs w:val="24"/>
          <w:lang w:val="fr-FR"/>
        </w:rPr>
        <w:t xml:space="preserve">e caractère, le mode de </w:t>
      </w:r>
      <w:r w:rsidRPr="00E5194D">
        <w:rPr>
          <w:rFonts w:ascii="Times New Roman" w:hAnsi="Times New Roman" w:cs="Times New Roman"/>
          <w:sz w:val="24"/>
          <w:szCs w:val="24"/>
          <w:lang w:val="fr-FR"/>
        </w:rPr>
        <w:t>saisie des réponses</w:t>
      </w:r>
      <w:r w:rsidR="007E63B2" w:rsidRPr="00E5194D">
        <w:rPr>
          <w:rFonts w:ascii="Times New Roman" w:hAnsi="Times New Roman" w:cs="Times New Roman"/>
          <w:sz w:val="24"/>
          <w:szCs w:val="24"/>
          <w:lang w:val="fr-FR"/>
        </w:rPr>
        <w:t>, etc</w:t>
      </w:r>
      <w:r w:rsidRPr="00E5194D">
        <w:rPr>
          <w:rFonts w:ascii="Times New Roman" w:hAnsi="Times New Roman" w:cs="Times New Roman"/>
          <w:sz w:val="24"/>
          <w:szCs w:val="24"/>
          <w:lang w:val="fr-FR"/>
        </w:rPr>
        <w:t xml:space="preserve">. </w:t>
      </w:r>
      <w:r w:rsidR="007E63B2" w:rsidRPr="00E5194D">
        <w:rPr>
          <w:rFonts w:ascii="Times New Roman" w:hAnsi="Times New Roman" w:cs="Times New Roman"/>
          <w:sz w:val="24"/>
          <w:szCs w:val="24"/>
          <w:lang w:val="fr-FR"/>
        </w:rPr>
        <w:t xml:space="preserve">Lors de cette </w:t>
      </w:r>
      <w:r w:rsidRPr="00E5194D">
        <w:rPr>
          <w:rFonts w:ascii="Times New Roman" w:hAnsi="Times New Roman" w:cs="Times New Roman"/>
          <w:sz w:val="24"/>
          <w:szCs w:val="24"/>
          <w:lang w:val="fr-FR"/>
        </w:rPr>
        <w:t>phase de préparation</w:t>
      </w:r>
      <w:r w:rsidR="007E63B2" w:rsidRPr="00E5194D">
        <w:rPr>
          <w:rFonts w:ascii="Times New Roman" w:hAnsi="Times New Roman" w:cs="Times New Roman"/>
          <w:sz w:val="24"/>
          <w:szCs w:val="24"/>
          <w:lang w:val="fr-FR"/>
        </w:rPr>
        <w:t xml:space="preserve"> de l’application</w:t>
      </w:r>
      <w:r w:rsidRPr="00E5194D">
        <w:rPr>
          <w:rFonts w:ascii="Times New Roman" w:hAnsi="Times New Roman" w:cs="Times New Roman"/>
          <w:sz w:val="24"/>
          <w:szCs w:val="24"/>
          <w:lang w:val="fr-FR"/>
        </w:rPr>
        <w:t xml:space="preserve">, il convient de tester ces choix. Autrement dit, il </w:t>
      </w:r>
      <w:r w:rsidR="007E63B2" w:rsidRPr="00E5194D">
        <w:rPr>
          <w:rFonts w:ascii="Times New Roman" w:hAnsi="Times New Roman" w:cs="Times New Roman"/>
          <w:sz w:val="24"/>
          <w:szCs w:val="24"/>
          <w:lang w:val="fr-FR"/>
        </w:rPr>
        <w:t>convient d</w:t>
      </w:r>
      <w:r w:rsidRPr="00E5194D">
        <w:rPr>
          <w:rFonts w:ascii="Times New Roman" w:hAnsi="Times New Roman" w:cs="Times New Roman"/>
          <w:sz w:val="24"/>
          <w:szCs w:val="24"/>
          <w:lang w:val="fr-FR"/>
        </w:rPr>
        <w:t xml:space="preserve">e </w:t>
      </w:r>
      <w:r w:rsidR="007E63B2" w:rsidRPr="00E5194D">
        <w:rPr>
          <w:rFonts w:ascii="Times New Roman" w:hAnsi="Times New Roman" w:cs="Times New Roman"/>
          <w:sz w:val="24"/>
          <w:szCs w:val="24"/>
          <w:lang w:val="fr-FR"/>
        </w:rPr>
        <w:t>détermin</w:t>
      </w:r>
      <w:r w:rsidRPr="00E5194D">
        <w:rPr>
          <w:rFonts w:ascii="Times New Roman" w:hAnsi="Times New Roman" w:cs="Times New Roman"/>
          <w:sz w:val="24"/>
          <w:szCs w:val="24"/>
          <w:lang w:val="fr-FR"/>
        </w:rPr>
        <w:t xml:space="preserve">er si </w:t>
      </w:r>
      <w:r w:rsidR="007E63B2"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es choix du design sont bons</w:t>
      </w:r>
      <w:r w:rsidR="007E63B2" w:rsidRPr="00E5194D">
        <w:rPr>
          <w:rFonts w:ascii="Times New Roman" w:hAnsi="Times New Roman" w:cs="Times New Roman"/>
          <w:sz w:val="24"/>
          <w:szCs w:val="24"/>
          <w:lang w:val="fr-FR"/>
        </w:rPr>
        <w:t xml:space="preserve"> par exemple est-ce que la lecture d</w:t>
      </w:r>
      <w:r w:rsidRPr="00E5194D">
        <w:rPr>
          <w:rFonts w:ascii="Times New Roman" w:hAnsi="Times New Roman" w:cs="Times New Roman"/>
          <w:sz w:val="24"/>
          <w:szCs w:val="24"/>
          <w:lang w:val="fr-FR"/>
        </w:rPr>
        <w:t xml:space="preserve">es questions </w:t>
      </w:r>
      <w:r w:rsidR="007E63B2"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st commode</w:t>
      </w:r>
      <w:r w:rsidR="007E63B2" w:rsidRPr="00E5194D">
        <w:rPr>
          <w:rFonts w:ascii="Times New Roman" w:hAnsi="Times New Roman" w:cs="Times New Roman"/>
          <w:sz w:val="24"/>
          <w:szCs w:val="24"/>
          <w:lang w:val="fr-FR"/>
        </w:rPr>
        <w:t> ? Est-ce que l’e</w:t>
      </w:r>
      <w:r w:rsidR="00DE06D0" w:rsidRPr="00E5194D">
        <w:rPr>
          <w:rFonts w:ascii="Times New Roman" w:hAnsi="Times New Roman" w:cs="Times New Roman"/>
          <w:sz w:val="24"/>
          <w:szCs w:val="24"/>
          <w:lang w:val="fr-FR"/>
        </w:rPr>
        <w:t>nregistre</w:t>
      </w:r>
      <w:r w:rsidR="007E63B2" w:rsidRPr="00E5194D">
        <w:rPr>
          <w:rFonts w:ascii="Times New Roman" w:hAnsi="Times New Roman" w:cs="Times New Roman"/>
          <w:sz w:val="24"/>
          <w:szCs w:val="24"/>
          <w:lang w:val="fr-FR"/>
        </w:rPr>
        <w:t>ment des réponse</w:t>
      </w:r>
      <w:r w:rsidR="00DE06D0" w:rsidRPr="00E5194D">
        <w:rPr>
          <w:rFonts w:ascii="Times New Roman" w:hAnsi="Times New Roman" w:cs="Times New Roman"/>
          <w:sz w:val="24"/>
          <w:szCs w:val="24"/>
          <w:lang w:val="fr-FR"/>
        </w:rPr>
        <w:t>s</w:t>
      </w:r>
      <w:r w:rsidR="007E63B2" w:rsidRPr="00E5194D">
        <w:rPr>
          <w:rFonts w:ascii="Times New Roman" w:hAnsi="Times New Roman" w:cs="Times New Roman"/>
          <w:sz w:val="24"/>
          <w:szCs w:val="24"/>
          <w:lang w:val="fr-FR"/>
        </w:rPr>
        <w:t xml:space="preserve"> est correcte ? Est-ce que la navigation dans </w:t>
      </w:r>
      <w:r w:rsidRPr="00E5194D">
        <w:rPr>
          <w:rFonts w:ascii="Times New Roman" w:hAnsi="Times New Roman" w:cs="Times New Roman"/>
          <w:sz w:val="24"/>
          <w:szCs w:val="24"/>
          <w:lang w:val="fr-FR"/>
        </w:rPr>
        <w:t>l’application est simple. Les concepteurs du questionnaire et l’équipe de gestion en seront juge</w:t>
      </w:r>
      <w:r w:rsidR="007E63B2"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Les programmeurs </w:t>
      </w:r>
      <w:r w:rsidR="00572695" w:rsidRPr="00E5194D">
        <w:rPr>
          <w:rFonts w:ascii="Times New Roman" w:hAnsi="Times New Roman" w:cs="Times New Roman"/>
          <w:sz w:val="24"/>
          <w:szCs w:val="24"/>
          <w:lang w:val="fr-FR"/>
        </w:rPr>
        <w:t>doivent arrêter les bonnes</w:t>
      </w:r>
      <w:r w:rsidRPr="00E5194D">
        <w:rPr>
          <w:rFonts w:ascii="Times New Roman" w:hAnsi="Times New Roman" w:cs="Times New Roman"/>
          <w:sz w:val="24"/>
          <w:szCs w:val="24"/>
          <w:lang w:val="fr-FR"/>
        </w:rPr>
        <w:t xml:space="preserve"> options pour aligner le design CAPI au </w:t>
      </w:r>
      <w:r w:rsidR="00EA56CC" w:rsidRPr="00E5194D">
        <w:rPr>
          <w:rFonts w:ascii="Times New Roman" w:hAnsi="Times New Roman" w:cs="Times New Roman"/>
          <w:sz w:val="24"/>
          <w:szCs w:val="24"/>
          <w:lang w:val="fr-FR"/>
        </w:rPr>
        <w:t>choix</w:t>
      </w:r>
      <w:r w:rsidRPr="00E5194D">
        <w:rPr>
          <w:rFonts w:ascii="Times New Roman" w:hAnsi="Times New Roman" w:cs="Times New Roman"/>
          <w:sz w:val="24"/>
          <w:szCs w:val="24"/>
          <w:lang w:val="fr-FR"/>
        </w:rPr>
        <w:t xml:space="preserve"> souhaité.</w:t>
      </w:r>
    </w:p>
    <w:p w14:paraId="14839AAD" w14:textId="10B707E8" w:rsidR="00CC4453" w:rsidRPr="00E5194D" w:rsidRDefault="00CC4453" w:rsidP="00CC4453">
      <w:pPr>
        <w:pStyle w:val="ListParagraph"/>
        <w:numPr>
          <w:ilvl w:val="0"/>
          <w:numId w:val="2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Le contenu.</w:t>
      </w:r>
      <w:r w:rsidRPr="00E5194D">
        <w:rPr>
          <w:rFonts w:ascii="Times New Roman" w:hAnsi="Times New Roman" w:cs="Times New Roman"/>
          <w:sz w:val="24"/>
          <w:szCs w:val="24"/>
          <w:lang w:val="fr-FR"/>
        </w:rPr>
        <w:t xml:space="preserve"> La création d’un questionnaire CAPI à partir d’un questionnaire papier peut être un travail pénible de copier-coller (e.g., copier les modalités depuis un questionnaire Excel, les coller machinalement dans Designer). La mise à jour d’un questionnaire CAPI suit souvent la même démarche : copier éléments qui ont subi un changement dans le questionnaire papier, les coller dans l’endroit approprié sur le site Designer. Avec ce processus de production, il est fort possible qu’un décalage existe entre les versions CAPI et papier du questionnaire. Tester l’application donne l’occasion de </w:t>
      </w:r>
      <w:r w:rsidR="00EA56CC" w:rsidRPr="00E5194D">
        <w:rPr>
          <w:rFonts w:ascii="Times New Roman" w:hAnsi="Times New Roman" w:cs="Times New Roman"/>
          <w:sz w:val="24"/>
          <w:szCs w:val="24"/>
          <w:lang w:val="fr-FR"/>
        </w:rPr>
        <w:t xml:space="preserve">déceler </w:t>
      </w:r>
      <w:r w:rsidRPr="00E5194D">
        <w:rPr>
          <w:rFonts w:ascii="Times New Roman" w:hAnsi="Times New Roman" w:cs="Times New Roman"/>
          <w:sz w:val="24"/>
          <w:szCs w:val="24"/>
          <w:lang w:val="fr-FR"/>
        </w:rPr>
        <w:t>ce</w:t>
      </w:r>
      <w:r w:rsidR="00EA56CC" w:rsidRPr="00E5194D">
        <w:rPr>
          <w:rFonts w:ascii="Times New Roman" w:hAnsi="Times New Roman" w:cs="Times New Roman"/>
          <w:sz w:val="24"/>
          <w:szCs w:val="24"/>
          <w:lang w:val="fr-FR"/>
        </w:rPr>
        <w:t xml:space="preserve"> genre de</w:t>
      </w:r>
      <w:r w:rsidRPr="00E5194D">
        <w:rPr>
          <w:rFonts w:ascii="Times New Roman" w:hAnsi="Times New Roman" w:cs="Times New Roman"/>
          <w:sz w:val="24"/>
          <w:szCs w:val="24"/>
          <w:lang w:val="fr-FR"/>
        </w:rPr>
        <w:t xml:space="preserve"> problème. Ceux qui maîtrisent le contenu de questionnaire peuvent repérer ces incohérences. Ceux qui connaissent mieux le côté informatique du questionnaire peuvent également </w:t>
      </w:r>
      <w:r w:rsidR="00EA56CC" w:rsidRPr="00E5194D">
        <w:rPr>
          <w:rFonts w:ascii="Times New Roman" w:hAnsi="Times New Roman" w:cs="Times New Roman"/>
          <w:sz w:val="24"/>
          <w:szCs w:val="24"/>
          <w:lang w:val="fr-FR"/>
        </w:rPr>
        <w:t xml:space="preserve">les </w:t>
      </w:r>
      <w:r w:rsidRPr="00E5194D">
        <w:rPr>
          <w:rFonts w:ascii="Times New Roman" w:hAnsi="Times New Roman" w:cs="Times New Roman"/>
          <w:sz w:val="24"/>
          <w:szCs w:val="24"/>
          <w:lang w:val="fr-FR"/>
        </w:rPr>
        <w:t xml:space="preserve">repérer </w:t>
      </w:r>
      <w:r w:rsidR="00EA56CC" w:rsidRPr="00E5194D">
        <w:rPr>
          <w:rFonts w:ascii="Times New Roman" w:hAnsi="Times New Roman" w:cs="Times New Roman"/>
          <w:sz w:val="24"/>
          <w:szCs w:val="24"/>
          <w:lang w:val="fr-FR"/>
        </w:rPr>
        <w:t xml:space="preserve">en examinant le comportement en matière de sauts logiques et des contrôles de cohérence </w:t>
      </w:r>
      <w:r w:rsidRPr="00E5194D">
        <w:rPr>
          <w:rFonts w:ascii="Times New Roman" w:hAnsi="Times New Roman" w:cs="Times New Roman"/>
          <w:sz w:val="24"/>
          <w:szCs w:val="24"/>
          <w:lang w:val="fr-FR"/>
        </w:rPr>
        <w:t>(e.g., modalités référenciées dans le code qui n’apparaissent pas sur le questionnaire).</w:t>
      </w:r>
    </w:p>
    <w:p w14:paraId="17D1A416" w14:textId="4FE05703" w:rsidR="00CC4453" w:rsidRPr="00E5194D" w:rsidRDefault="00CC4453" w:rsidP="00CC4453">
      <w:pPr>
        <w:pStyle w:val="ListParagraph"/>
        <w:numPr>
          <w:ilvl w:val="0"/>
          <w:numId w:val="2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Les « rouages mécaniques ».</w:t>
      </w:r>
      <w:r w:rsidRPr="00E5194D">
        <w:rPr>
          <w:rFonts w:ascii="Times New Roman" w:hAnsi="Times New Roman" w:cs="Times New Roman"/>
          <w:sz w:val="24"/>
          <w:szCs w:val="24"/>
          <w:lang w:val="fr-FR"/>
        </w:rPr>
        <w:t xml:space="preserve"> L’application consiste </w:t>
      </w:r>
      <w:r w:rsidR="004D0D29" w:rsidRPr="00E5194D">
        <w:rPr>
          <w:rFonts w:ascii="Times New Roman" w:hAnsi="Times New Roman" w:cs="Times New Roman"/>
          <w:sz w:val="24"/>
          <w:szCs w:val="24"/>
          <w:lang w:val="fr-FR"/>
        </w:rPr>
        <w:t xml:space="preserve">en </w:t>
      </w:r>
      <w:r w:rsidRPr="00E5194D">
        <w:rPr>
          <w:rFonts w:ascii="Times New Roman" w:hAnsi="Times New Roman" w:cs="Times New Roman"/>
          <w:sz w:val="24"/>
          <w:szCs w:val="24"/>
          <w:lang w:val="fr-FR"/>
        </w:rPr>
        <w:t xml:space="preserve">plusieurs éléments « mécaniques » : les bouts de textes qui s’adapte à l’item du roster à une réponse ultérieure ; les sauts qui activent ou désactivent les questions en fonction de réponses enregistrées ailleurs dans le questionnaire ; et les contrôles qui valident </w:t>
      </w:r>
      <w:r w:rsidR="001C13C4" w:rsidRPr="00E5194D">
        <w:rPr>
          <w:rFonts w:ascii="Times New Roman" w:hAnsi="Times New Roman" w:cs="Times New Roman"/>
          <w:sz w:val="24"/>
          <w:szCs w:val="24"/>
          <w:lang w:val="fr-FR"/>
        </w:rPr>
        <w:t>une réponse relative</w:t>
      </w:r>
      <w:r w:rsidRPr="00E5194D">
        <w:rPr>
          <w:rFonts w:ascii="Times New Roman" w:hAnsi="Times New Roman" w:cs="Times New Roman"/>
          <w:sz w:val="24"/>
          <w:szCs w:val="24"/>
          <w:lang w:val="fr-FR"/>
        </w:rPr>
        <w:t xml:space="preserve"> à des règles fixes, par comparaison à d’autres réponses, ou par rapport à des normes captés dans un tableau de référence. L’application, autrement dit, tourne bien ou mal selon que ces « rouages mécaniques</w:t>
      </w:r>
      <w:r w:rsidR="001C13C4" w:rsidRPr="00E5194D">
        <w:rPr>
          <w:rFonts w:ascii="Times New Roman" w:hAnsi="Times New Roman" w:cs="Times New Roman"/>
          <w:sz w:val="24"/>
          <w:szCs w:val="24"/>
          <w:lang w:val="fr-FR"/>
        </w:rPr>
        <w:t> » —</w:t>
      </w:r>
      <w:r w:rsidRPr="00E5194D">
        <w:rPr>
          <w:rFonts w:ascii="Times New Roman" w:hAnsi="Times New Roman" w:cs="Times New Roman"/>
          <w:sz w:val="24"/>
          <w:szCs w:val="24"/>
          <w:lang w:val="fr-FR"/>
        </w:rPr>
        <w:t>étroitement liés au contrôle-qualité automatisé de CAPI—se déclenchent sous les conditions souhaitées et produisent le comportement escompté. Tester sert à vérifier que chaque « rouage » marche comme prévu.</w:t>
      </w:r>
    </w:p>
    <w:p w14:paraId="6539A100" w14:textId="77777777" w:rsidR="00AC5EA0" w:rsidRPr="00E5194D" w:rsidRDefault="00AC5EA0" w:rsidP="00C764B3">
      <w:pPr>
        <w:pStyle w:val="ListParagraph"/>
        <w:spacing w:after="0" w:line="240" w:lineRule="auto"/>
        <w:jc w:val="both"/>
        <w:rPr>
          <w:rFonts w:ascii="Times New Roman" w:hAnsi="Times New Roman" w:cs="Times New Roman"/>
          <w:sz w:val="24"/>
          <w:szCs w:val="24"/>
          <w:lang w:val="fr-FR"/>
        </w:rPr>
      </w:pPr>
    </w:p>
    <w:p w14:paraId="60908D2C" w14:textId="6C76FE1B" w:rsidR="00CC4453" w:rsidRPr="00E5194D" w:rsidRDefault="00C456EC" w:rsidP="00C328FB">
      <w:pPr>
        <w:pStyle w:val="Style13"/>
        <w:rPr>
          <w:color w:val="auto"/>
        </w:rPr>
      </w:pPr>
      <w:bookmarkStart w:id="102" w:name="_Toc459725470"/>
      <w:r w:rsidRPr="00E5194D">
        <w:rPr>
          <w:color w:val="auto"/>
        </w:rPr>
        <w:t>5.</w:t>
      </w:r>
      <w:r w:rsidR="00455005" w:rsidRPr="00E5194D">
        <w:rPr>
          <w:color w:val="auto"/>
        </w:rPr>
        <w:t>4</w:t>
      </w:r>
      <w:r w:rsidRPr="00E5194D">
        <w:rPr>
          <w:color w:val="auto"/>
        </w:rPr>
        <w:t xml:space="preserve">.4 </w:t>
      </w:r>
      <w:r w:rsidR="00CC4453" w:rsidRPr="00E5194D">
        <w:rPr>
          <w:color w:val="auto"/>
        </w:rPr>
        <w:t>Comment tester</w:t>
      </w:r>
      <w:bookmarkEnd w:id="102"/>
    </w:p>
    <w:p w14:paraId="03059D4F" w14:textId="77777777" w:rsidR="00E4601F" w:rsidRPr="00E5194D" w:rsidRDefault="00E4601F" w:rsidP="00C328FB">
      <w:pPr>
        <w:pStyle w:val="Style13"/>
        <w:rPr>
          <w:color w:val="auto"/>
        </w:rPr>
      </w:pPr>
    </w:p>
    <w:p w14:paraId="2484BF22" w14:textId="0AFA6959"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Tester est </w:t>
      </w:r>
      <w:r w:rsidR="00EA56CC" w:rsidRPr="00E5194D">
        <w:rPr>
          <w:rFonts w:ascii="Times New Roman" w:hAnsi="Times New Roman" w:cs="Times New Roman"/>
          <w:sz w:val="24"/>
          <w:szCs w:val="24"/>
          <w:lang w:val="fr-FR"/>
        </w:rPr>
        <w:t xml:space="preserve">plus </w:t>
      </w:r>
      <w:r w:rsidRPr="00E5194D">
        <w:rPr>
          <w:rFonts w:ascii="Times New Roman" w:hAnsi="Times New Roman" w:cs="Times New Roman"/>
          <w:sz w:val="24"/>
          <w:szCs w:val="24"/>
          <w:lang w:val="fr-FR"/>
        </w:rPr>
        <w:t xml:space="preserve">un art qu’une science. Mais comme chaque art, </w:t>
      </w:r>
      <w:r w:rsidR="005D7525" w:rsidRPr="00E5194D">
        <w:rPr>
          <w:rFonts w:ascii="Times New Roman" w:hAnsi="Times New Roman" w:cs="Times New Roman"/>
          <w:sz w:val="24"/>
          <w:szCs w:val="24"/>
          <w:lang w:val="fr-FR"/>
        </w:rPr>
        <w:t xml:space="preserve">il faut adopter la bonne </w:t>
      </w:r>
      <w:r w:rsidRPr="00E5194D">
        <w:rPr>
          <w:rFonts w:ascii="Times New Roman" w:hAnsi="Times New Roman" w:cs="Times New Roman"/>
          <w:sz w:val="24"/>
          <w:szCs w:val="24"/>
          <w:lang w:val="fr-FR"/>
        </w:rPr>
        <w:t xml:space="preserve">méthode pour </w:t>
      </w:r>
      <w:r w:rsidR="005D7525" w:rsidRPr="00E5194D">
        <w:rPr>
          <w:rFonts w:ascii="Times New Roman" w:hAnsi="Times New Roman" w:cs="Times New Roman"/>
          <w:sz w:val="24"/>
          <w:szCs w:val="24"/>
          <w:lang w:val="fr-FR"/>
        </w:rPr>
        <w:t>obtenir de bons</w:t>
      </w:r>
      <w:r w:rsidRPr="00E5194D">
        <w:rPr>
          <w:rFonts w:ascii="Times New Roman" w:hAnsi="Times New Roman" w:cs="Times New Roman"/>
          <w:sz w:val="24"/>
          <w:szCs w:val="24"/>
          <w:lang w:val="fr-FR"/>
        </w:rPr>
        <w:t xml:space="preserve"> résultats. Elle consiste à :</w:t>
      </w:r>
    </w:p>
    <w:p w14:paraId="13A52F48" w14:textId="3407A855" w:rsidR="00CC4453" w:rsidRPr="00E5194D" w:rsidRDefault="00CC4453" w:rsidP="00CC4453">
      <w:pPr>
        <w:pStyle w:val="ListParagraph"/>
        <w:numPr>
          <w:ilvl w:val="0"/>
          <w:numId w:val="2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Affecter des tâches précises à une personne précise.</w:t>
      </w:r>
      <w:r w:rsidRPr="00E5194D">
        <w:rPr>
          <w:rFonts w:ascii="Times New Roman" w:hAnsi="Times New Roman" w:cs="Times New Roman"/>
          <w:sz w:val="24"/>
          <w:szCs w:val="24"/>
          <w:lang w:val="fr-FR"/>
        </w:rPr>
        <w:t xml:space="preserve"> Avant de commencer, articuler les tâches pour tester (e.g., confirmer que le contenu d</w:t>
      </w:r>
      <w:r w:rsidR="005D7525" w:rsidRPr="00E5194D">
        <w:rPr>
          <w:rFonts w:ascii="Times New Roman" w:hAnsi="Times New Roman" w:cs="Times New Roman"/>
          <w:sz w:val="24"/>
          <w:szCs w:val="24"/>
          <w:lang w:val="fr-FR"/>
        </w:rPr>
        <w:t>u</w:t>
      </w:r>
      <w:r w:rsidRPr="00E5194D">
        <w:rPr>
          <w:rFonts w:ascii="Times New Roman" w:hAnsi="Times New Roman" w:cs="Times New Roman"/>
          <w:sz w:val="24"/>
          <w:szCs w:val="24"/>
          <w:lang w:val="fr-FR"/>
        </w:rPr>
        <w:t xml:space="preserve"> module X dans la tablette s’accorde avec celui du questionnaire pap</w:t>
      </w:r>
      <w:r w:rsidR="005D7525" w:rsidRPr="00E5194D">
        <w:rPr>
          <w:rFonts w:ascii="Times New Roman" w:hAnsi="Times New Roman" w:cs="Times New Roman"/>
          <w:sz w:val="24"/>
          <w:szCs w:val="24"/>
          <w:lang w:val="fr-FR"/>
        </w:rPr>
        <w:t>i</w:t>
      </w:r>
      <w:r w:rsidRPr="00E5194D">
        <w:rPr>
          <w:rFonts w:ascii="Times New Roman" w:hAnsi="Times New Roman" w:cs="Times New Roman"/>
          <w:sz w:val="24"/>
          <w:szCs w:val="24"/>
          <w:lang w:val="fr-FR"/>
        </w:rPr>
        <w:t xml:space="preserve">er), </w:t>
      </w:r>
      <w:r w:rsidR="005D7525" w:rsidRPr="00E5194D">
        <w:rPr>
          <w:rFonts w:ascii="Times New Roman" w:hAnsi="Times New Roman" w:cs="Times New Roman"/>
          <w:sz w:val="24"/>
          <w:szCs w:val="24"/>
          <w:lang w:val="fr-FR"/>
        </w:rPr>
        <w:t xml:space="preserve">arrêter </w:t>
      </w:r>
      <w:r w:rsidRPr="00E5194D">
        <w:rPr>
          <w:rFonts w:ascii="Times New Roman" w:hAnsi="Times New Roman" w:cs="Times New Roman"/>
          <w:sz w:val="24"/>
          <w:szCs w:val="24"/>
          <w:lang w:val="fr-FR"/>
        </w:rPr>
        <w:t xml:space="preserve">une méthode (e.g., comparaison directe) et </w:t>
      </w:r>
      <w:r w:rsidR="005D7525" w:rsidRPr="00E5194D">
        <w:rPr>
          <w:rFonts w:ascii="Times New Roman" w:hAnsi="Times New Roman" w:cs="Times New Roman"/>
          <w:sz w:val="24"/>
          <w:szCs w:val="24"/>
          <w:lang w:val="fr-FR"/>
        </w:rPr>
        <w:t xml:space="preserve">définir </w:t>
      </w:r>
      <w:r w:rsidRPr="00E5194D">
        <w:rPr>
          <w:rFonts w:ascii="Times New Roman" w:hAnsi="Times New Roman" w:cs="Times New Roman"/>
          <w:sz w:val="24"/>
          <w:szCs w:val="24"/>
          <w:lang w:val="fr-FR"/>
        </w:rPr>
        <w:t>ce qui constitue un succès et un</w:t>
      </w:r>
      <w:r w:rsidR="005D7525" w:rsidRPr="00E5194D">
        <w:rPr>
          <w:rFonts w:ascii="Times New Roman" w:hAnsi="Times New Roman" w:cs="Times New Roman"/>
          <w:sz w:val="24"/>
          <w:szCs w:val="24"/>
          <w:lang w:val="fr-FR"/>
        </w:rPr>
        <w:t xml:space="preserve"> échec </w:t>
      </w:r>
      <w:r w:rsidRPr="00E5194D">
        <w:rPr>
          <w:rFonts w:ascii="Times New Roman" w:hAnsi="Times New Roman" w:cs="Times New Roman"/>
          <w:sz w:val="24"/>
          <w:szCs w:val="24"/>
          <w:lang w:val="fr-FR"/>
        </w:rPr>
        <w:t xml:space="preserve">(e.g. une différence quelconque est problématique). Pour chaque tâche, identifier une personne responsable (e.g., les concepteurs du questionnaire qui connaissent le contenu et l’esprit du </w:t>
      </w:r>
      <w:r w:rsidR="005D7525" w:rsidRPr="00E5194D">
        <w:rPr>
          <w:rFonts w:ascii="Times New Roman" w:hAnsi="Times New Roman" w:cs="Times New Roman"/>
          <w:sz w:val="24"/>
          <w:szCs w:val="24"/>
          <w:lang w:val="fr-FR"/>
        </w:rPr>
        <w:t>questionnaire</w:t>
      </w:r>
      <w:r w:rsidRPr="00E5194D">
        <w:rPr>
          <w:rFonts w:ascii="Times New Roman" w:hAnsi="Times New Roman" w:cs="Times New Roman"/>
          <w:sz w:val="24"/>
          <w:szCs w:val="24"/>
          <w:lang w:val="fr-FR"/>
        </w:rPr>
        <w:t>).</w:t>
      </w:r>
    </w:p>
    <w:p w14:paraId="43138BE9" w14:textId="6B67EB34" w:rsidR="00CC4453" w:rsidRPr="00E5194D" w:rsidRDefault="00CC4453" w:rsidP="00CC4453">
      <w:pPr>
        <w:pStyle w:val="ListParagraph"/>
        <w:numPr>
          <w:ilvl w:val="0"/>
          <w:numId w:val="2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Suivre le</w:t>
      </w:r>
      <w:r w:rsidR="00954B42" w:rsidRPr="00E5194D">
        <w:rPr>
          <w:rFonts w:ascii="Times New Roman" w:hAnsi="Times New Roman" w:cs="Times New Roman"/>
          <w:b/>
          <w:sz w:val="24"/>
          <w:szCs w:val="24"/>
          <w:lang w:val="fr-FR"/>
        </w:rPr>
        <w:t>s</w:t>
      </w:r>
      <w:r w:rsidRPr="00E5194D">
        <w:rPr>
          <w:rFonts w:ascii="Times New Roman" w:hAnsi="Times New Roman" w:cs="Times New Roman"/>
          <w:b/>
          <w:sz w:val="24"/>
          <w:szCs w:val="24"/>
          <w:lang w:val="fr-FR"/>
        </w:rPr>
        <w:t xml:space="preserve"> progrès.</w:t>
      </w:r>
      <w:r w:rsidRPr="00E5194D">
        <w:rPr>
          <w:rFonts w:ascii="Times New Roman" w:hAnsi="Times New Roman" w:cs="Times New Roman"/>
          <w:sz w:val="24"/>
          <w:szCs w:val="24"/>
          <w:lang w:val="fr-FR"/>
        </w:rPr>
        <w:t xml:space="preserve"> Un membre de l’équipe doit guider le processus, suivre le</w:t>
      </w:r>
      <w:r w:rsidR="005D7525"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progrès, et éventuellement changer les affectations de tâches afin d’éviter des blocages (e.g. une tâche prend plus longtemps que prévu).</w:t>
      </w:r>
    </w:p>
    <w:p w14:paraId="5FEB50AB" w14:textId="29C84ADF" w:rsidR="00CC4453" w:rsidRPr="00E5194D" w:rsidRDefault="00CC4453" w:rsidP="00CC4453">
      <w:pPr>
        <w:pStyle w:val="ListParagraph"/>
        <w:numPr>
          <w:ilvl w:val="0"/>
          <w:numId w:val="2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Compiler les </w:t>
      </w:r>
      <w:r w:rsidR="005D7525" w:rsidRPr="00E5194D">
        <w:rPr>
          <w:rFonts w:ascii="Times New Roman" w:hAnsi="Times New Roman" w:cs="Times New Roman"/>
          <w:b/>
          <w:sz w:val="24"/>
          <w:szCs w:val="24"/>
          <w:lang w:val="fr-FR"/>
        </w:rPr>
        <w:t>erreur</w:t>
      </w:r>
      <w:r w:rsidRPr="00E5194D">
        <w:rPr>
          <w:rFonts w:ascii="Times New Roman" w:hAnsi="Times New Roman" w:cs="Times New Roman"/>
          <w:b/>
          <w:sz w:val="24"/>
          <w:szCs w:val="24"/>
          <w:lang w:val="fr-FR"/>
        </w:rPr>
        <w:t>s.</w:t>
      </w:r>
      <w:r w:rsidRPr="00E5194D">
        <w:rPr>
          <w:rFonts w:ascii="Times New Roman" w:hAnsi="Times New Roman" w:cs="Times New Roman"/>
          <w:sz w:val="24"/>
          <w:szCs w:val="24"/>
          <w:lang w:val="fr-FR"/>
        </w:rPr>
        <w:t xml:space="preserve"> Ceux qui testent doivent prendre des notes précises sur ce qui marche et,</w:t>
      </w:r>
      <w:r w:rsidR="005D7525"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surtout, ce qui ne marche pas. Pour les </w:t>
      </w:r>
      <w:r w:rsidR="005D7525" w:rsidRPr="00E5194D">
        <w:rPr>
          <w:rFonts w:ascii="Times New Roman" w:hAnsi="Times New Roman" w:cs="Times New Roman"/>
          <w:sz w:val="24"/>
          <w:szCs w:val="24"/>
          <w:lang w:val="fr-FR"/>
        </w:rPr>
        <w:t>erreurs</w:t>
      </w:r>
      <w:r w:rsidRPr="00E5194D">
        <w:rPr>
          <w:rFonts w:ascii="Times New Roman" w:hAnsi="Times New Roman" w:cs="Times New Roman"/>
          <w:sz w:val="24"/>
          <w:szCs w:val="24"/>
          <w:lang w:val="fr-FR"/>
        </w:rPr>
        <w:t xml:space="preserve">, il faut bien documenter ce que l’on a essayé (e.g., saisir une valeur supérieure à 100) et ce qui s’est produit </w:t>
      </w:r>
      <w:r w:rsidR="005D7525" w:rsidRPr="00E5194D">
        <w:rPr>
          <w:rFonts w:ascii="Times New Roman" w:hAnsi="Times New Roman" w:cs="Times New Roman"/>
          <w:sz w:val="24"/>
          <w:szCs w:val="24"/>
          <w:lang w:val="fr-FR"/>
        </w:rPr>
        <w:t>dans</w:t>
      </w:r>
      <w:r w:rsidRPr="00E5194D">
        <w:rPr>
          <w:rFonts w:ascii="Times New Roman" w:hAnsi="Times New Roman" w:cs="Times New Roman"/>
          <w:sz w:val="24"/>
          <w:szCs w:val="24"/>
          <w:lang w:val="fr-FR"/>
        </w:rPr>
        <w:t xml:space="preserve"> l’application (e.g., aucun message d’erreur alors qu’un message a été programmé). Ces notes faciliteront la prochaine étape</w:t>
      </w:r>
      <w:r w:rsidR="005D7525" w:rsidRPr="00E5194D">
        <w:rPr>
          <w:rFonts w:ascii="Times New Roman" w:hAnsi="Times New Roman" w:cs="Times New Roman"/>
          <w:sz w:val="24"/>
          <w:szCs w:val="24"/>
          <w:lang w:val="fr-FR"/>
        </w:rPr>
        <w:t xml:space="preserve"> qui consiste à corriger les erreurs</w:t>
      </w:r>
      <w:r w:rsidRPr="00E5194D">
        <w:rPr>
          <w:rFonts w:ascii="Times New Roman" w:hAnsi="Times New Roman" w:cs="Times New Roman"/>
          <w:sz w:val="24"/>
          <w:szCs w:val="24"/>
          <w:lang w:val="fr-FR"/>
        </w:rPr>
        <w:t>.</w:t>
      </w:r>
    </w:p>
    <w:p w14:paraId="6182A6F5" w14:textId="52059080" w:rsidR="00CC4453" w:rsidRPr="00E5194D" w:rsidRDefault="00CC4453" w:rsidP="00CC4453">
      <w:pPr>
        <w:pStyle w:val="ListParagraph"/>
        <w:numPr>
          <w:ilvl w:val="0"/>
          <w:numId w:val="2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Faire des révisions.</w:t>
      </w:r>
      <w:r w:rsidRPr="00E5194D">
        <w:rPr>
          <w:rFonts w:ascii="Times New Roman" w:hAnsi="Times New Roman" w:cs="Times New Roman"/>
          <w:sz w:val="24"/>
          <w:szCs w:val="24"/>
          <w:lang w:val="fr-FR"/>
        </w:rPr>
        <w:t xml:space="preserve"> Après la compilation d’un certain nombre d’erreurs, faire des révisions. </w:t>
      </w:r>
      <w:r w:rsidR="005D7525" w:rsidRPr="00E5194D">
        <w:rPr>
          <w:rFonts w:ascii="Times New Roman" w:hAnsi="Times New Roman" w:cs="Times New Roman"/>
          <w:sz w:val="24"/>
          <w:szCs w:val="24"/>
          <w:lang w:val="fr-FR"/>
        </w:rPr>
        <w:t xml:space="preserve">L’expression </w:t>
      </w:r>
      <w:r w:rsidRPr="00E5194D">
        <w:rPr>
          <w:rFonts w:ascii="Times New Roman" w:hAnsi="Times New Roman" w:cs="Times New Roman"/>
          <w:sz w:val="24"/>
          <w:szCs w:val="24"/>
          <w:lang w:val="fr-FR"/>
        </w:rPr>
        <w:t xml:space="preserve">« un certain nombre d’erreur » </w:t>
      </w:r>
      <w:r w:rsidR="005D7525" w:rsidRPr="00E5194D">
        <w:rPr>
          <w:rFonts w:ascii="Times New Roman" w:hAnsi="Times New Roman" w:cs="Times New Roman"/>
          <w:sz w:val="24"/>
          <w:szCs w:val="24"/>
          <w:lang w:val="fr-FR"/>
        </w:rPr>
        <w:t xml:space="preserve">qui est plutôt vague </w:t>
      </w:r>
      <w:r w:rsidRPr="00E5194D">
        <w:rPr>
          <w:rFonts w:ascii="Times New Roman" w:hAnsi="Times New Roman" w:cs="Times New Roman"/>
          <w:sz w:val="24"/>
          <w:szCs w:val="24"/>
          <w:lang w:val="fr-FR"/>
        </w:rPr>
        <w:t>dép</w:t>
      </w:r>
      <w:r w:rsidR="004D0D29"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nd du contexte. Il peut s’agir </w:t>
      </w:r>
      <w:r w:rsidR="005D7525" w:rsidRPr="00E5194D">
        <w:rPr>
          <w:rFonts w:ascii="Times New Roman" w:hAnsi="Times New Roman" w:cs="Times New Roman"/>
          <w:sz w:val="24"/>
          <w:szCs w:val="24"/>
          <w:lang w:val="fr-FR"/>
        </w:rPr>
        <w:t>de toutes l</w:t>
      </w:r>
      <w:r w:rsidRPr="00E5194D">
        <w:rPr>
          <w:rFonts w:ascii="Times New Roman" w:hAnsi="Times New Roman" w:cs="Times New Roman"/>
          <w:sz w:val="24"/>
          <w:szCs w:val="24"/>
          <w:lang w:val="fr-FR"/>
        </w:rPr>
        <w:t xml:space="preserve">es erreurs </w:t>
      </w:r>
      <w:r w:rsidR="005D7525" w:rsidRPr="00E5194D">
        <w:rPr>
          <w:rFonts w:ascii="Times New Roman" w:hAnsi="Times New Roman" w:cs="Times New Roman"/>
          <w:sz w:val="24"/>
          <w:szCs w:val="24"/>
          <w:lang w:val="fr-FR"/>
        </w:rPr>
        <w:t>relev</w:t>
      </w:r>
      <w:r w:rsidRPr="00E5194D">
        <w:rPr>
          <w:rFonts w:ascii="Times New Roman" w:hAnsi="Times New Roman" w:cs="Times New Roman"/>
          <w:sz w:val="24"/>
          <w:szCs w:val="24"/>
          <w:lang w:val="fr-FR"/>
        </w:rPr>
        <w:t>ées dans un module ou de</w:t>
      </w:r>
      <w:r w:rsidR="005D7525" w:rsidRPr="00E5194D">
        <w:rPr>
          <w:rFonts w:ascii="Times New Roman" w:hAnsi="Times New Roman" w:cs="Times New Roman"/>
          <w:sz w:val="24"/>
          <w:szCs w:val="24"/>
          <w:lang w:val="fr-FR"/>
        </w:rPr>
        <w:t xml:space="preserve"> celles </w:t>
      </w:r>
      <w:r w:rsidRPr="00E5194D">
        <w:rPr>
          <w:rFonts w:ascii="Times New Roman" w:hAnsi="Times New Roman" w:cs="Times New Roman"/>
          <w:sz w:val="24"/>
          <w:szCs w:val="24"/>
          <w:lang w:val="fr-FR"/>
        </w:rPr>
        <w:t>notées dans tout un questionnaire. L’important est de réserver un temps pour les révisions. L’important est également de répéter cet exercice</w:t>
      </w:r>
      <w:r w:rsidR="004D0D29" w:rsidRPr="00E5194D">
        <w:rPr>
          <w:rFonts w:ascii="Times New Roman" w:hAnsi="Times New Roman" w:cs="Times New Roman"/>
          <w:sz w:val="24"/>
          <w:szCs w:val="24"/>
          <w:lang w:val="fr-FR"/>
        </w:rPr>
        <w:t xml:space="preserve"> de révision</w:t>
      </w:r>
      <w:r w:rsidRPr="00E5194D">
        <w:rPr>
          <w:rFonts w:ascii="Times New Roman" w:hAnsi="Times New Roman" w:cs="Times New Roman"/>
          <w:sz w:val="24"/>
          <w:szCs w:val="24"/>
          <w:lang w:val="fr-FR"/>
        </w:rPr>
        <w:t>.</w:t>
      </w:r>
    </w:p>
    <w:p w14:paraId="6C4BE1FD" w14:textId="2775A078" w:rsidR="00CC4453" w:rsidRPr="00E5194D" w:rsidRDefault="00CC4453" w:rsidP="00C764B3">
      <w:pPr>
        <w:numPr>
          <w:ilvl w:val="0"/>
          <w:numId w:val="2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Répéter jusqu’à être satisfait du résultat.</w:t>
      </w:r>
      <w:r w:rsidRPr="00E5194D">
        <w:rPr>
          <w:rFonts w:ascii="Times New Roman" w:hAnsi="Times New Roman" w:cs="Times New Roman"/>
          <w:sz w:val="24"/>
          <w:szCs w:val="24"/>
          <w:lang w:val="fr-FR"/>
        </w:rPr>
        <w:t xml:space="preserve"> Tester un questionnaire est un processus itératif, tout comme le processus de rédiger un rapport. Il ne faut pas s’attendre à avoir le produit final après la première tentative. Au contraire, il faut s’attendre à tester, réviser, et tester encore jusqu’à ce que le produit satisfasse tous les membres de l’équipe. Ce n’est qu’à ce moment que l’équipe </w:t>
      </w:r>
      <w:r w:rsidR="004D0D29" w:rsidRPr="00E5194D">
        <w:rPr>
          <w:rFonts w:ascii="Times New Roman" w:hAnsi="Times New Roman" w:cs="Times New Roman"/>
          <w:sz w:val="24"/>
          <w:szCs w:val="24"/>
          <w:lang w:val="fr-FR"/>
        </w:rPr>
        <w:t xml:space="preserve">peut </w:t>
      </w:r>
      <w:r w:rsidRPr="00E5194D">
        <w:rPr>
          <w:rFonts w:ascii="Times New Roman" w:hAnsi="Times New Roman" w:cs="Times New Roman"/>
          <w:sz w:val="24"/>
          <w:szCs w:val="24"/>
          <w:lang w:val="fr-FR"/>
        </w:rPr>
        <w:t xml:space="preserve">passer à </w:t>
      </w:r>
      <w:r w:rsidR="004D0D29" w:rsidRPr="00E5194D">
        <w:rPr>
          <w:rFonts w:ascii="Times New Roman" w:hAnsi="Times New Roman" w:cs="Times New Roman"/>
          <w:sz w:val="24"/>
          <w:szCs w:val="24"/>
          <w:lang w:val="fr-FR"/>
        </w:rPr>
        <w:t xml:space="preserve">une </w:t>
      </w:r>
      <w:r w:rsidRPr="00E5194D">
        <w:rPr>
          <w:rFonts w:ascii="Times New Roman" w:hAnsi="Times New Roman" w:cs="Times New Roman"/>
          <w:sz w:val="24"/>
          <w:szCs w:val="24"/>
          <w:lang w:val="fr-FR"/>
        </w:rPr>
        <w:t>prochaine phase : piloter.</w:t>
      </w:r>
    </w:p>
    <w:p w14:paraId="362990B6" w14:textId="6699F355"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 accomplir ces tâches, </w:t>
      </w:r>
      <w:r w:rsidR="004D0D29" w:rsidRPr="00E5194D">
        <w:rPr>
          <w:rFonts w:ascii="Times New Roman" w:hAnsi="Times New Roman" w:cs="Times New Roman"/>
          <w:sz w:val="24"/>
          <w:szCs w:val="24"/>
          <w:lang w:val="fr-FR"/>
        </w:rPr>
        <w:t xml:space="preserve">il est important de </w:t>
      </w:r>
      <w:r w:rsidRPr="00E5194D">
        <w:rPr>
          <w:rFonts w:ascii="Times New Roman" w:hAnsi="Times New Roman" w:cs="Times New Roman"/>
          <w:sz w:val="24"/>
          <w:szCs w:val="24"/>
          <w:lang w:val="fr-FR"/>
        </w:rPr>
        <w:t xml:space="preserve">prévoir les outils suivants. Ce premier groupe </w:t>
      </w:r>
      <w:r w:rsidR="00944AE2" w:rsidRPr="00E5194D">
        <w:rPr>
          <w:rFonts w:ascii="Times New Roman" w:hAnsi="Times New Roman" w:cs="Times New Roman"/>
          <w:sz w:val="24"/>
          <w:szCs w:val="24"/>
          <w:lang w:val="fr-FR"/>
        </w:rPr>
        <w:t xml:space="preserve">d’outils </w:t>
      </w:r>
      <w:r w:rsidRPr="00E5194D">
        <w:rPr>
          <w:rFonts w:ascii="Times New Roman" w:hAnsi="Times New Roman" w:cs="Times New Roman"/>
          <w:sz w:val="24"/>
          <w:szCs w:val="24"/>
          <w:lang w:val="fr-FR"/>
        </w:rPr>
        <w:t>nécessaire</w:t>
      </w:r>
      <w:r w:rsidR="00944AE2" w:rsidRPr="00E5194D">
        <w:rPr>
          <w:rFonts w:ascii="Times New Roman" w:hAnsi="Times New Roman" w:cs="Times New Roman"/>
          <w:sz w:val="24"/>
          <w:szCs w:val="24"/>
          <w:lang w:val="fr-FR"/>
        </w:rPr>
        <w:t>s est le suivant</w:t>
      </w:r>
      <w:r w:rsidRPr="00E5194D">
        <w:rPr>
          <w:rFonts w:ascii="Times New Roman" w:hAnsi="Times New Roman" w:cs="Times New Roman"/>
          <w:sz w:val="24"/>
          <w:szCs w:val="24"/>
          <w:lang w:val="fr-FR"/>
        </w:rPr>
        <w:t> :</w:t>
      </w:r>
    </w:p>
    <w:p w14:paraId="73A15BDF" w14:textId="48069F16"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Compilation de l’application de Designer.</w:t>
      </w:r>
      <w:r w:rsidRPr="00E5194D">
        <w:rPr>
          <w:rFonts w:ascii="Times New Roman" w:hAnsi="Times New Roman" w:cs="Times New Roman"/>
          <w:sz w:val="24"/>
          <w:szCs w:val="24"/>
          <w:lang w:val="fr-FR"/>
        </w:rPr>
        <w:t xml:space="preserve"> Avant démarrer, il faut s’assurer que l’application n’a pas d’erreurs dans Designer. Pour ce faire, appuyer sur le bouton COMPILE afin de chercher des fautes </w:t>
      </w:r>
      <w:r w:rsidR="004D0D29" w:rsidRPr="00E5194D">
        <w:rPr>
          <w:rFonts w:ascii="Times New Roman" w:hAnsi="Times New Roman" w:cs="Times New Roman"/>
          <w:sz w:val="24"/>
          <w:szCs w:val="24"/>
          <w:lang w:val="fr-FR"/>
        </w:rPr>
        <w:t xml:space="preserve">de programmation </w:t>
      </w:r>
      <w:r w:rsidRPr="00E5194D">
        <w:rPr>
          <w:rFonts w:ascii="Times New Roman" w:hAnsi="Times New Roman" w:cs="Times New Roman"/>
          <w:sz w:val="24"/>
          <w:szCs w:val="24"/>
          <w:lang w:val="fr-FR"/>
        </w:rPr>
        <w:t>(e.g., fautes de syntaxe, références à des variables qui n’existent pas, etc.). S’il y en a, il faut les régler avant de continuer. S’il n’y en a pas, on peut continuer.</w:t>
      </w:r>
    </w:p>
    <w:p w14:paraId="104E7E57" w14:textId="4111F917"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Tablettes Android.</w:t>
      </w:r>
      <w:r w:rsidRPr="00E5194D">
        <w:rPr>
          <w:rFonts w:ascii="Times New Roman" w:hAnsi="Times New Roman" w:cs="Times New Roman"/>
          <w:sz w:val="24"/>
          <w:szCs w:val="24"/>
          <w:lang w:val="fr-FR"/>
        </w:rPr>
        <w:t xml:space="preserve"> Tester l’application ne peut se faire qu’à partir d’une tablette Android. Impossible de le faire </w:t>
      </w:r>
      <w:r w:rsidR="004D0D29" w:rsidRPr="00E5194D">
        <w:rPr>
          <w:rFonts w:ascii="Times New Roman" w:hAnsi="Times New Roman" w:cs="Times New Roman"/>
          <w:sz w:val="24"/>
          <w:szCs w:val="24"/>
          <w:lang w:val="fr-FR"/>
        </w:rPr>
        <w:t>sur</w:t>
      </w:r>
      <w:r w:rsidRPr="00E5194D">
        <w:rPr>
          <w:rFonts w:ascii="Times New Roman" w:hAnsi="Times New Roman" w:cs="Times New Roman"/>
          <w:sz w:val="24"/>
          <w:szCs w:val="24"/>
          <w:lang w:val="fr-FR"/>
        </w:rPr>
        <w:t xml:space="preserve"> un émulateur </w:t>
      </w:r>
      <w:r w:rsidR="004D0D29" w:rsidRPr="00E5194D">
        <w:rPr>
          <w:rFonts w:ascii="Times New Roman" w:hAnsi="Times New Roman" w:cs="Times New Roman"/>
          <w:sz w:val="24"/>
          <w:szCs w:val="24"/>
          <w:lang w:val="fr-FR"/>
        </w:rPr>
        <w:t xml:space="preserve">ou </w:t>
      </w:r>
      <w:r w:rsidRPr="00E5194D">
        <w:rPr>
          <w:rFonts w:ascii="Times New Roman" w:hAnsi="Times New Roman" w:cs="Times New Roman"/>
          <w:sz w:val="24"/>
          <w:szCs w:val="24"/>
          <w:lang w:val="fr-FR"/>
        </w:rPr>
        <w:t>sur un ordinateur portable Windows.</w:t>
      </w:r>
    </w:p>
    <w:p w14:paraId="2E517AB1" w14:textId="6257E678"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Application Tester ou Interviewer.</w:t>
      </w:r>
      <w:r w:rsidRPr="00E5194D">
        <w:rPr>
          <w:rFonts w:ascii="Times New Roman" w:hAnsi="Times New Roman" w:cs="Times New Roman"/>
          <w:sz w:val="24"/>
          <w:szCs w:val="24"/>
          <w:lang w:val="fr-FR"/>
        </w:rPr>
        <w:t xml:space="preserve"> Survey Solutions a deux logiciels </w:t>
      </w:r>
      <w:r w:rsidR="00944AE2" w:rsidRPr="00E5194D">
        <w:rPr>
          <w:rFonts w:ascii="Times New Roman" w:hAnsi="Times New Roman" w:cs="Times New Roman"/>
          <w:sz w:val="24"/>
          <w:szCs w:val="24"/>
          <w:lang w:val="fr-FR"/>
        </w:rPr>
        <w:t>pour</w:t>
      </w:r>
      <w:r w:rsidRPr="00E5194D">
        <w:rPr>
          <w:rFonts w:ascii="Times New Roman" w:hAnsi="Times New Roman" w:cs="Times New Roman"/>
          <w:sz w:val="24"/>
          <w:szCs w:val="24"/>
          <w:lang w:val="fr-FR"/>
        </w:rPr>
        <w:t xml:space="preserve"> tester l</w:t>
      </w:r>
      <w:r w:rsidR="00944AE2"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application</w:t>
      </w:r>
      <w:r w:rsidR="00944AE2"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Le </w:t>
      </w:r>
      <w:r w:rsidR="00944AE2" w:rsidRPr="00E5194D">
        <w:rPr>
          <w:rFonts w:ascii="Times New Roman" w:hAnsi="Times New Roman" w:cs="Times New Roman"/>
          <w:sz w:val="24"/>
          <w:szCs w:val="24"/>
          <w:lang w:val="fr-FR"/>
        </w:rPr>
        <w:t xml:space="preserve">mieux adapté </w:t>
      </w:r>
      <w:r w:rsidRPr="00E5194D">
        <w:rPr>
          <w:rFonts w:ascii="Times New Roman" w:hAnsi="Times New Roman" w:cs="Times New Roman"/>
          <w:sz w:val="24"/>
          <w:szCs w:val="24"/>
          <w:lang w:val="fr-FR"/>
        </w:rPr>
        <w:t xml:space="preserve">dépend de la méthode de test. Si l’on souhaite tester une version de l’application avant de faire des révisions, </w:t>
      </w:r>
      <w:r w:rsidR="00944AE2" w:rsidRPr="00E5194D">
        <w:rPr>
          <w:rFonts w:ascii="Times New Roman" w:hAnsi="Times New Roman" w:cs="Times New Roman"/>
          <w:sz w:val="24"/>
          <w:szCs w:val="24"/>
          <w:lang w:val="fr-FR"/>
        </w:rPr>
        <w:t>il est conseillé d’</w:t>
      </w:r>
      <w:r w:rsidRPr="00E5194D">
        <w:rPr>
          <w:rFonts w:ascii="Times New Roman" w:hAnsi="Times New Roman" w:cs="Times New Roman"/>
          <w:sz w:val="24"/>
          <w:szCs w:val="24"/>
          <w:lang w:val="fr-FR"/>
        </w:rPr>
        <w:t>utiliser Interviewer. Si l’on désire tester, réviser, et re-tester, employer</w:t>
      </w:r>
      <w:r w:rsidR="00944AE2" w:rsidRPr="00E5194D">
        <w:rPr>
          <w:rFonts w:ascii="Times New Roman" w:hAnsi="Times New Roman" w:cs="Times New Roman"/>
          <w:sz w:val="24"/>
          <w:szCs w:val="24"/>
          <w:lang w:val="fr-FR"/>
        </w:rPr>
        <w:t xml:space="preserve">, il faut faire appel à </w:t>
      </w:r>
      <w:r w:rsidRPr="00E5194D">
        <w:rPr>
          <w:rFonts w:ascii="Times New Roman" w:hAnsi="Times New Roman" w:cs="Times New Roman"/>
          <w:sz w:val="24"/>
          <w:szCs w:val="24"/>
          <w:lang w:val="fr-FR"/>
        </w:rPr>
        <w:t>Tester. Le premier permet le partage avec plusieurs personnes d’une version de l’application à tester. La version reste figée jusqu’au partage, au moment opportun, d’une nouvelle version. Cet outil demande un peu plus de travail à mettre en œuvre, mais est facile d’accès pour ceux qui ne sont pas très expérimentés avec Survey Solutions. Le second outil, Tester, permet le partage d’une version de l’application qui peut évoluer au gr</w:t>
      </w:r>
      <w:r w:rsidR="00944AE2" w:rsidRPr="00E5194D">
        <w:rPr>
          <w:rFonts w:ascii="Times New Roman" w:hAnsi="Times New Roman" w:cs="Times New Roman"/>
          <w:sz w:val="24"/>
          <w:szCs w:val="24"/>
          <w:lang w:val="fr-FR"/>
        </w:rPr>
        <w:t>é</w:t>
      </w:r>
      <w:r w:rsidRPr="00E5194D">
        <w:rPr>
          <w:rFonts w:ascii="Times New Roman" w:hAnsi="Times New Roman" w:cs="Times New Roman"/>
          <w:sz w:val="24"/>
          <w:szCs w:val="24"/>
          <w:lang w:val="fr-FR"/>
        </w:rPr>
        <w:t xml:space="preserve"> des changements sur Designer. La version de l’application à tester change aussi vite que les changements sur Designer. Cet outil est très facile à mettre en œuvre, mais demande plus de rigueur et de connaissance chez ceux qui testent.</w:t>
      </w:r>
    </w:p>
    <w:p w14:paraId="18653F4C" w14:textId="77777777" w:rsidR="00944AE2" w:rsidRPr="00E5194D" w:rsidRDefault="00944AE2" w:rsidP="00CC4453">
      <w:pPr>
        <w:spacing w:after="0" w:line="240" w:lineRule="auto"/>
        <w:jc w:val="both"/>
        <w:rPr>
          <w:rFonts w:ascii="Times New Roman" w:hAnsi="Times New Roman" w:cs="Times New Roman"/>
          <w:sz w:val="24"/>
          <w:szCs w:val="24"/>
          <w:lang w:val="fr-FR"/>
        </w:rPr>
      </w:pPr>
    </w:p>
    <w:p w14:paraId="06DC9CCA" w14:textId="3FFF7CA4" w:rsidR="00CC4453" w:rsidRPr="00E5194D" w:rsidRDefault="00944AE2"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w:t>
      </w:r>
      <w:r w:rsidR="00CC4453" w:rsidRPr="00E5194D">
        <w:rPr>
          <w:rFonts w:ascii="Times New Roman" w:hAnsi="Times New Roman" w:cs="Times New Roman"/>
          <w:sz w:val="24"/>
          <w:szCs w:val="24"/>
          <w:lang w:val="fr-FR"/>
        </w:rPr>
        <w:t xml:space="preserve">e second groupe </w:t>
      </w:r>
      <w:r w:rsidRPr="00E5194D">
        <w:rPr>
          <w:rFonts w:ascii="Times New Roman" w:hAnsi="Times New Roman" w:cs="Times New Roman"/>
          <w:sz w:val="24"/>
          <w:szCs w:val="24"/>
          <w:lang w:val="fr-FR"/>
        </w:rPr>
        <w:t>d’outils facultatifs comporte les éléments suivants</w:t>
      </w:r>
      <w:r w:rsidR="00CC4453" w:rsidRPr="00E5194D">
        <w:rPr>
          <w:rFonts w:ascii="Times New Roman" w:hAnsi="Times New Roman" w:cs="Times New Roman"/>
          <w:sz w:val="24"/>
          <w:szCs w:val="24"/>
          <w:lang w:val="fr-FR"/>
        </w:rPr>
        <w:t>:</w:t>
      </w:r>
    </w:p>
    <w:p w14:paraId="5877A59B" w14:textId="1AF890FA"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Connexion internet. </w:t>
      </w:r>
      <w:r w:rsidRPr="00E5194D">
        <w:rPr>
          <w:rFonts w:ascii="Times New Roman" w:hAnsi="Times New Roman" w:cs="Times New Roman"/>
          <w:sz w:val="24"/>
          <w:szCs w:val="24"/>
          <w:lang w:val="fr-FR"/>
        </w:rPr>
        <w:t xml:space="preserve"> L’on peut tester tout en étant </w:t>
      </w:r>
      <w:r w:rsidR="001166A0" w:rsidRPr="00E5194D">
        <w:rPr>
          <w:rFonts w:ascii="Times New Roman" w:hAnsi="Times New Roman" w:cs="Times New Roman"/>
          <w:sz w:val="24"/>
          <w:szCs w:val="24"/>
          <w:lang w:val="fr-FR"/>
        </w:rPr>
        <w:t>déconnecté</w:t>
      </w:r>
      <w:r w:rsidRPr="00E5194D">
        <w:rPr>
          <w:rFonts w:ascii="Times New Roman" w:hAnsi="Times New Roman" w:cs="Times New Roman"/>
          <w:sz w:val="24"/>
          <w:szCs w:val="24"/>
          <w:lang w:val="fr-FR"/>
        </w:rPr>
        <w:t xml:space="preserve"> du réseau, mais la connexion internet facilite énormément la tâche de tester. Avec une connexion</w:t>
      </w:r>
      <w:r w:rsidR="001166A0" w:rsidRPr="00E5194D">
        <w:rPr>
          <w:rFonts w:ascii="Times New Roman" w:hAnsi="Times New Roman" w:cs="Times New Roman"/>
          <w:sz w:val="24"/>
          <w:szCs w:val="24"/>
          <w:lang w:val="fr-FR"/>
        </w:rPr>
        <w:t xml:space="preserve"> internet</w:t>
      </w:r>
      <w:r w:rsidRPr="00E5194D">
        <w:rPr>
          <w:rFonts w:ascii="Times New Roman" w:hAnsi="Times New Roman" w:cs="Times New Roman"/>
          <w:sz w:val="24"/>
          <w:szCs w:val="24"/>
          <w:lang w:val="fr-FR"/>
        </w:rPr>
        <w:t xml:space="preserve">, les révisions peuvent être faites en temps réel, aussitôt qu’une </w:t>
      </w:r>
      <w:r w:rsidR="00944AE2" w:rsidRPr="00E5194D">
        <w:rPr>
          <w:rFonts w:ascii="Times New Roman" w:hAnsi="Times New Roman" w:cs="Times New Roman"/>
          <w:sz w:val="24"/>
          <w:szCs w:val="24"/>
          <w:lang w:val="fr-FR"/>
        </w:rPr>
        <w:t>erreur</w:t>
      </w:r>
      <w:r w:rsidRPr="00E5194D">
        <w:rPr>
          <w:rFonts w:ascii="Times New Roman" w:hAnsi="Times New Roman" w:cs="Times New Roman"/>
          <w:sz w:val="24"/>
          <w:szCs w:val="24"/>
          <w:lang w:val="fr-FR"/>
        </w:rPr>
        <w:t xml:space="preserve"> est </w:t>
      </w:r>
      <w:r w:rsidR="00944AE2" w:rsidRPr="00E5194D">
        <w:rPr>
          <w:rFonts w:ascii="Times New Roman" w:hAnsi="Times New Roman" w:cs="Times New Roman"/>
          <w:sz w:val="24"/>
          <w:szCs w:val="24"/>
          <w:lang w:val="fr-FR"/>
        </w:rPr>
        <w:t>relevée. S</w:t>
      </w:r>
      <w:r w:rsidRPr="00E5194D">
        <w:rPr>
          <w:rFonts w:ascii="Times New Roman" w:hAnsi="Times New Roman" w:cs="Times New Roman"/>
          <w:sz w:val="24"/>
          <w:szCs w:val="24"/>
          <w:lang w:val="fr-FR"/>
        </w:rPr>
        <w:t>ans connexion</w:t>
      </w:r>
      <w:r w:rsidR="00944AE2" w:rsidRPr="00E5194D">
        <w:rPr>
          <w:rFonts w:ascii="Times New Roman" w:hAnsi="Times New Roman" w:cs="Times New Roman"/>
          <w:sz w:val="24"/>
          <w:szCs w:val="24"/>
          <w:lang w:val="fr-FR"/>
        </w:rPr>
        <w:t xml:space="preserve"> internet</w:t>
      </w:r>
      <w:r w:rsidRPr="00E5194D">
        <w:rPr>
          <w:rFonts w:ascii="Times New Roman" w:hAnsi="Times New Roman" w:cs="Times New Roman"/>
          <w:sz w:val="24"/>
          <w:szCs w:val="24"/>
          <w:lang w:val="fr-FR"/>
        </w:rPr>
        <w:t>, les révisions doivent attendre. Avec une connexion internet, on peut travailler, au choix, avec Interviewer ou Tester ; sans connexion, Interviewer est le seul choix. Avec une connexion, il est possible de partager une nouvelle version ; sans connexion, impossible de le faire, que l’on travaille avec Interviewer ou Tester.</w:t>
      </w:r>
    </w:p>
    <w:p w14:paraId="01191C4E" w14:textId="46E82108"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Espace de collaboration.</w:t>
      </w:r>
      <w:r w:rsidRPr="00E5194D">
        <w:rPr>
          <w:rFonts w:ascii="Times New Roman" w:hAnsi="Times New Roman" w:cs="Times New Roman"/>
          <w:sz w:val="24"/>
          <w:szCs w:val="24"/>
          <w:lang w:val="fr-FR"/>
        </w:rPr>
        <w:t xml:space="preserve"> Le peaufinage de l’application est, en pratique, une affaire de milliers de détails. Pour éviter la noyade dans cet océan de détails, il faut prévoir un</w:t>
      </w:r>
      <w:r w:rsidR="006C3942" w:rsidRPr="00E5194D">
        <w:rPr>
          <w:rFonts w:ascii="Times New Roman" w:hAnsi="Times New Roman" w:cs="Times New Roman"/>
          <w:sz w:val="24"/>
          <w:szCs w:val="24"/>
          <w:lang w:val="fr-FR"/>
        </w:rPr>
        <w:t>e approche qui peut consister à</w:t>
      </w:r>
      <w:r w:rsidRPr="00E5194D">
        <w:rPr>
          <w:rFonts w:ascii="Times New Roman" w:hAnsi="Times New Roman" w:cs="Times New Roman"/>
          <w:sz w:val="24"/>
          <w:szCs w:val="24"/>
          <w:lang w:val="fr-FR"/>
        </w:rPr>
        <w:t xml:space="preserve">: </w:t>
      </w:r>
      <w:r w:rsidR="006C3942" w:rsidRPr="00E5194D">
        <w:rPr>
          <w:rFonts w:ascii="Times New Roman" w:hAnsi="Times New Roman" w:cs="Times New Roman"/>
          <w:sz w:val="24"/>
          <w:szCs w:val="24"/>
          <w:lang w:val="fr-FR"/>
        </w:rPr>
        <w:t xml:space="preserve">(i) </w:t>
      </w:r>
      <w:r w:rsidRPr="00E5194D">
        <w:rPr>
          <w:rFonts w:ascii="Times New Roman" w:hAnsi="Times New Roman" w:cs="Times New Roman"/>
          <w:sz w:val="24"/>
          <w:szCs w:val="24"/>
          <w:lang w:val="fr-FR"/>
        </w:rPr>
        <w:t xml:space="preserve">noter les </w:t>
      </w:r>
      <w:r w:rsidR="006C3942" w:rsidRPr="00E5194D">
        <w:rPr>
          <w:rFonts w:ascii="Times New Roman" w:hAnsi="Times New Roman" w:cs="Times New Roman"/>
          <w:sz w:val="24"/>
          <w:szCs w:val="24"/>
          <w:lang w:val="fr-FR"/>
        </w:rPr>
        <w:t xml:space="preserve">erreurs ; (ii) </w:t>
      </w:r>
      <w:r w:rsidRPr="00E5194D">
        <w:rPr>
          <w:rFonts w:ascii="Times New Roman" w:hAnsi="Times New Roman" w:cs="Times New Roman"/>
          <w:sz w:val="24"/>
          <w:szCs w:val="24"/>
          <w:lang w:val="fr-FR"/>
        </w:rPr>
        <w:t>suivre le</w:t>
      </w:r>
      <w:r w:rsidR="006C3942"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progrès </w:t>
      </w:r>
      <w:r w:rsidR="006C3942" w:rsidRPr="00E5194D">
        <w:rPr>
          <w:rFonts w:ascii="Times New Roman" w:hAnsi="Times New Roman" w:cs="Times New Roman"/>
          <w:sz w:val="24"/>
          <w:szCs w:val="24"/>
          <w:lang w:val="fr-FR"/>
        </w:rPr>
        <w:t xml:space="preserve">jusqu’à la correction des erreurs ; (iii) </w:t>
      </w:r>
      <w:r w:rsidRPr="00E5194D">
        <w:rPr>
          <w:rFonts w:ascii="Times New Roman" w:hAnsi="Times New Roman" w:cs="Times New Roman"/>
          <w:sz w:val="24"/>
          <w:szCs w:val="24"/>
          <w:lang w:val="fr-FR"/>
        </w:rPr>
        <w:t>gérer des problèmes aussi divers que les modalités et la syntaxe. Au minimum, ce</w:t>
      </w:r>
      <w:r w:rsidR="006C3942" w:rsidRPr="00E5194D">
        <w:rPr>
          <w:rFonts w:ascii="Times New Roman" w:hAnsi="Times New Roman" w:cs="Times New Roman"/>
          <w:sz w:val="24"/>
          <w:szCs w:val="24"/>
          <w:lang w:val="fr-FR"/>
        </w:rPr>
        <w:t xml:space="preserve">tte approche </w:t>
      </w:r>
      <w:r w:rsidRPr="00E5194D">
        <w:rPr>
          <w:rFonts w:ascii="Times New Roman" w:hAnsi="Times New Roman" w:cs="Times New Roman"/>
          <w:sz w:val="24"/>
          <w:szCs w:val="24"/>
          <w:lang w:val="fr-FR"/>
        </w:rPr>
        <w:t xml:space="preserve">pourrait consister </w:t>
      </w:r>
      <w:r w:rsidR="006C3942" w:rsidRPr="00E5194D">
        <w:rPr>
          <w:rFonts w:ascii="Times New Roman" w:hAnsi="Times New Roman" w:cs="Times New Roman"/>
          <w:sz w:val="24"/>
          <w:szCs w:val="24"/>
          <w:lang w:val="fr-FR"/>
        </w:rPr>
        <w:t xml:space="preserve">en </w:t>
      </w:r>
      <w:r w:rsidRPr="00E5194D">
        <w:rPr>
          <w:rFonts w:ascii="Times New Roman" w:hAnsi="Times New Roman" w:cs="Times New Roman"/>
          <w:sz w:val="24"/>
          <w:szCs w:val="24"/>
          <w:lang w:val="fr-FR"/>
        </w:rPr>
        <w:t>une liste</w:t>
      </w:r>
      <w:r w:rsidR="006C3942"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de choses à faire où les </w:t>
      </w:r>
      <w:r w:rsidR="006C3942" w:rsidRPr="00E5194D">
        <w:rPr>
          <w:rFonts w:ascii="Times New Roman" w:hAnsi="Times New Roman" w:cs="Times New Roman"/>
          <w:sz w:val="24"/>
          <w:szCs w:val="24"/>
          <w:lang w:val="fr-FR"/>
        </w:rPr>
        <w:t xml:space="preserve">choses réalisées </w:t>
      </w:r>
      <w:r w:rsidRPr="00E5194D">
        <w:rPr>
          <w:rFonts w:ascii="Times New Roman" w:hAnsi="Times New Roman" w:cs="Times New Roman"/>
          <w:sz w:val="24"/>
          <w:szCs w:val="24"/>
          <w:lang w:val="fr-FR"/>
        </w:rPr>
        <w:t>sont barré</w:t>
      </w:r>
      <w:r w:rsidR="006C3942"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s</w:t>
      </w:r>
      <w:r w:rsidR="006C3942" w:rsidRPr="00E5194D">
        <w:rPr>
          <w:rFonts w:ascii="Times New Roman" w:hAnsi="Times New Roman" w:cs="Times New Roman"/>
          <w:sz w:val="24"/>
          <w:szCs w:val="24"/>
          <w:lang w:val="fr-FR"/>
        </w:rPr>
        <w:t xml:space="preserve"> de la liste</w:t>
      </w:r>
      <w:r w:rsidRPr="00E5194D">
        <w:rPr>
          <w:rFonts w:ascii="Times New Roman" w:hAnsi="Times New Roman" w:cs="Times New Roman"/>
          <w:sz w:val="24"/>
          <w:szCs w:val="24"/>
          <w:lang w:val="fr-FR"/>
        </w:rPr>
        <w:t>. Mieux encore, ce système pourrait capter le</w:t>
      </w:r>
      <w:r w:rsidR="006C3942" w:rsidRPr="00E5194D">
        <w:rPr>
          <w:rFonts w:ascii="Times New Roman" w:hAnsi="Times New Roman" w:cs="Times New Roman"/>
          <w:sz w:val="24"/>
          <w:szCs w:val="24"/>
          <w:lang w:val="fr-FR"/>
        </w:rPr>
        <w:t xml:space="preserve"> travail à faire</w:t>
      </w:r>
      <w:r w:rsidRPr="00E5194D">
        <w:rPr>
          <w:rFonts w:ascii="Times New Roman" w:hAnsi="Times New Roman" w:cs="Times New Roman"/>
          <w:sz w:val="24"/>
          <w:szCs w:val="24"/>
          <w:lang w:val="fr-FR"/>
        </w:rPr>
        <w:t>, le</w:t>
      </w:r>
      <w:r w:rsidR="006C3942" w:rsidRPr="00E5194D">
        <w:rPr>
          <w:rFonts w:ascii="Times New Roman" w:hAnsi="Times New Roman" w:cs="Times New Roman"/>
          <w:sz w:val="24"/>
          <w:szCs w:val="24"/>
          <w:lang w:val="fr-FR"/>
        </w:rPr>
        <w:t xml:space="preserve">s tâches </w:t>
      </w:r>
      <w:r w:rsidRPr="00E5194D">
        <w:rPr>
          <w:rFonts w:ascii="Times New Roman" w:hAnsi="Times New Roman" w:cs="Times New Roman"/>
          <w:sz w:val="24"/>
          <w:szCs w:val="24"/>
          <w:lang w:val="fr-FR"/>
        </w:rPr>
        <w:t xml:space="preserve">en cours, et </w:t>
      </w:r>
      <w:r w:rsidR="006C3942" w:rsidRPr="00E5194D">
        <w:rPr>
          <w:rFonts w:ascii="Times New Roman" w:hAnsi="Times New Roman" w:cs="Times New Roman"/>
          <w:sz w:val="24"/>
          <w:szCs w:val="24"/>
          <w:lang w:val="fr-FR"/>
        </w:rPr>
        <w:t xml:space="preserve">celles qui sont </w:t>
      </w:r>
      <w:r w:rsidRPr="00E5194D">
        <w:rPr>
          <w:rFonts w:ascii="Times New Roman" w:hAnsi="Times New Roman" w:cs="Times New Roman"/>
          <w:sz w:val="24"/>
          <w:szCs w:val="24"/>
          <w:lang w:val="fr-FR"/>
        </w:rPr>
        <w:t>terminé</w:t>
      </w:r>
      <w:r w:rsidR="006C3942" w:rsidRPr="00E5194D">
        <w:rPr>
          <w:rFonts w:ascii="Times New Roman" w:hAnsi="Times New Roman" w:cs="Times New Roman"/>
          <w:sz w:val="24"/>
          <w:szCs w:val="24"/>
          <w:lang w:val="fr-FR"/>
        </w:rPr>
        <w:t>es</w:t>
      </w:r>
      <w:r w:rsidRPr="00E5194D">
        <w:rPr>
          <w:rFonts w:ascii="Times New Roman" w:hAnsi="Times New Roman" w:cs="Times New Roman"/>
          <w:sz w:val="24"/>
          <w:szCs w:val="24"/>
          <w:lang w:val="fr-FR"/>
        </w:rPr>
        <w:t xml:space="preserve">—autrement dit, un </w:t>
      </w:r>
      <w:hyperlink r:id="rId17" w:history="1">
        <w:r w:rsidRPr="00E5194D">
          <w:rPr>
            <w:rStyle w:val="Hyperlink"/>
            <w:rFonts w:ascii="Times New Roman" w:hAnsi="Times New Roman" w:cs="Times New Roman"/>
            <w:color w:val="auto"/>
            <w:sz w:val="24"/>
            <w:szCs w:val="24"/>
            <w:lang w:val="fr-FR"/>
          </w:rPr>
          <w:t>tableau kanban</w:t>
        </w:r>
      </w:hyperlink>
      <w:r w:rsidRPr="00E5194D">
        <w:rPr>
          <w:rFonts w:ascii="Times New Roman" w:hAnsi="Times New Roman" w:cs="Times New Roman"/>
          <w:sz w:val="24"/>
          <w:szCs w:val="24"/>
          <w:lang w:val="fr-FR"/>
        </w:rPr>
        <w:t xml:space="preserve">. Idéalement, ce dernier système serait digital pour que rien ne se perde et </w:t>
      </w:r>
      <w:r w:rsidR="006C3942" w:rsidRPr="00E5194D">
        <w:rPr>
          <w:rFonts w:ascii="Times New Roman" w:hAnsi="Times New Roman" w:cs="Times New Roman"/>
          <w:sz w:val="24"/>
          <w:szCs w:val="24"/>
          <w:lang w:val="fr-FR"/>
        </w:rPr>
        <w:t>que</w:t>
      </w:r>
      <w:r w:rsidRPr="00E5194D">
        <w:rPr>
          <w:rFonts w:ascii="Times New Roman" w:hAnsi="Times New Roman" w:cs="Times New Roman"/>
          <w:sz w:val="24"/>
          <w:szCs w:val="24"/>
          <w:lang w:val="fr-FR"/>
        </w:rPr>
        <w:t xml:space="preserve"> la description d</w:t>
      </w:r>
      <w:r w:rsidR="006C3942" w:rsidRPr="00E5194D">
        <w:rPr>
          <w:rFonts w:ascii="Times New Roman" w:hAnsi="Times New Roman" w:cs="Times New Roman"/>
          <w:sz w:val="24"/>
          <w:szCs w:val="24"/>
          <w:lang w:val="fr-FR"/>
        </w:rPr>
        <w:t>u</w:t>
      </w:r>
      <w:r w:rsidRPr="00E5194D">
        <w:rPr>
          <w:rFonts w:ascii="Times New Roman" w:hAnsi="Times New Roman" w:cs="Times New Roman"/>
          <w:sz w:val="24"/>
          <w:szCs w:val="24"/>
          <w:lang w:val="fr-FR"/>
        </w:rPr>
        <w:t xml:space="preserve"> problème ne limite pas </w:t>
      </w:r>
      <w:r w:rsidR="006C3942" w:rsidRPr="00E5194D">
        <w:rPr>
          <w:rFonts w:ascii="Times New Roman" w:hAnsi="Times New Roman" w:cs="Times New Roman"/>
          <w:sz w:val="24"/>
          <w:szCs w:val="24"/>
          <w:lang w:val="fr-FR"/>
        </w:rPr>
        <w:t xml:space="preserve">simplement </w:t>
      </w:r>
      <w:r w:rsidRPr="00E5194D">
        <w:rPr>
          <w:rFonts w:ascii="Times New Roman" w:hAnsi="Times New Roman" w:cs="Times New Roman"/>
          <w:sz w:val="24"/>
          <w:szCs w:val="24"/>
          <w:lang w:val="fr-FR"/>
        </w:rPr>
        <w:t>à ce que l’on peut écrire sur un bout de papier (fiche kanban).</w:t>
      </w:r>
    </w:p>
    <w:p w14:paraId="3B5F8C84" w14:textId="0F778A61" w:rsidR="00CC4453" w:rsidRPr="00E5194D" w:rsidRDefault="00CC4453" w:rsidP="00CC4453">
      <w:pPr>
        <w:pStyle w:val="ListParagraph"/>
        <w:numPr>
          <w:ilvl w:val="0"/>
          <w:numId w:val="2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Capture d’écran / de vidéo.</w:t>
      </w:r>
      <w:r w:rsidRPr="00E5194D">
        <w:rPr>
          <w:rFonts w:ascii="Times New Roman" w:hAnsi="Times New Roman" w:cs="Times New Roman"/>
          <w:sz w:val="24"/>
          <w:szCs w:val="24"/>
          <w:lang w:val="fr-FR"/>
        </w:rPr>
        <w:t xml:space="preserve"> Tester consiste, en grande partie, à bien capter </w:t>
      </w:r>
      <w:r w:rsidR="006C3942"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es problèmes. L’approche classique est de noter les problèmes et d’e</w:t>
      </w:r>
      <w:r w:rsidR="006C3942" w:rsidRPr="00E5194D">
        <w:rPr>
          <w:rFonts w:ascii="Times New Roman" w:hAnsi="Times New Roman" w:cs="Times New Roman"/>
          <w:sz w:val="24"/>
          <w:szCs w:val="24"/>
          <w:lang w:val="fr-FR"/>
        </w:rPr>
        <w:t xml:space="preserve">n </w:t>
      </w:r>
      <w:r w:rsidRPr="00E5194D">
        <w:rPr>
          <w:rFonts w:ascii="Times New Roman" w:hAnsi="Times New Roman" w:cs="Times New Roman"/>
          <w:sz w:val="24"/>
          <w:szCs w:val="24"/>
          <w:lang w:val="fr-FR"/>
        </w:rPr>
        <w:t xml:space="preserve">donner une description aussi exacte que possible. Plus parlant et plus exact sont, très souvent, les images ou les vidéos. Les images peuvent capter une situation qui est autrement difficile à décrire. Les vidéos peuvent montrer les importantes étapes menant </w:t>
      </w:r>
      <w:r w:rsidR="001166A0" w:rsidRPr="00E5194D">
        <w:rPr>
          <w:rFonts w:ascii="Times New Roman" w:hAnsi="Times New Roman" w:cs="Times New Roman"/>
          <w:sz w:val="24"/>
          <w:szCs w:val="24"/>
          <w:lang w:val="fr-FR"/>
        </w:rPr>
        <w:t xml:space="preserve">à </w:t>
      </w:r>
      <w:r w:rsidRPr="00E5194D">
        <w:rPr>
          <w:rFonts w:ascii="Times New Roman" w:hAnsi="Times New Roman" w:cs="Times New Roman"/>
          <w:sz w:val="24"/>
          <w:szCs w:val="24"/>
          <w:lang w:val="fr-FR"/>
        </w:rPr>
        <w:t xml:space="preserve">un certain comportement de l’application. Ces outils sont toujours </w:t>
      </w:r>
      <w:r w:rsidR="001166A0" w:rsidRPr="00E5194D">
        <w:rPr>
          <w:rFonts w:ascii="Times New Roman" w:hAnsi="Times New Roman" w:cs="Times New Roman"/>
          <w:sz w:val="24"/>
          <w:szCs w:val="24"/>
          <w:lang w:val="fr-FR"/>
        </w:rPr>
        <w:t>utiles</w:t>
      </w:r>
      <w:r w:rsidRPr="00E5194D">
        <w:rPr>
          <w:rFonts w:ascii="Times New Roman" w:hAnsi="Times New Roman" w:cs="Times New Roman"/>
          <w:sz w:val="24"/>
          <w:szCs w:val="24"/>
          <w:lang w:val="fr-FR"/>
        </w:rPr>
        <w:t>, mais peuvent devenir encore plus utile s’ils peuvent se rattacher à une fiche sur le tableau kanban digital.</w:t>
      </w:r>
    </w:p>
    <w:p w14:paraId="09925AD9" w14:textId="77777777" w:rsidR="00AC5EA0" w:rsidRPr="00E5194D" w:rsidRDefault="00AC5EA0" w:rsidP="00C764B3">
      <w:pPr>
        <w:spacing w:after="0" w:line="240" w:lineRule="auto"/>
        <w:jc w:val="both"/>
        <w:rPr>
          <w:rFonts w:ascii="Times New Roman" w:hAnsi="Times New Roman" w:cs="Times New Roman"/>
          <w:sz w:val="24"/>
          <w:szCs w:val="24"/>
          <w:lang w:val="fr-FR"/>
        </w:rPr>
      </w:pPr>
    </w:p>
    <w:p w14:paraId="5B9E75ED" w14:textId="76A21846" w:rsidR="00CC4453" w:rsidRPr="00E5194D" w:rsidRDefault="00C456EC" w:rsidP="00C328FB">
      <w:pPr>
        <w:pStyle w:val="Style12"/>
        <w:rPr>
          <w:color w:val="auto"/>
        </w:rPr>
      </w:pPr>
      <w:bookmarkStart w:id="103" w:name="_Toc455726825"/>
      <w:bookmarkStart w:id="104" w:name="_Toc459725471"/>
      <w:r w:rsidRPr="00E5194D">
        <w:rPr>
          <w:color w:val="auto"/>
        </w:rPr>
        <w:t>5.</w:t>
      </w:r>
      <w:r w:rsidR="00455005" w:rsidRPr="00E5194D">
        <w:rPr>
          <w:color w:val="auto"/>
        </w:rPr>
        <w:t>5.</w:t>
      </w:r>
      <w:r w:rsidR="00237E89" w:rsidRPr="00E5194D">
        <w:rPr>
          <w:color w:val="auto"/>
        </w:rPr>
        <w:t xml:space="preserve"> </w:t>
      </w:r>
      <w:r w:rsidR="00EE058F" w:rsidRPr="00E5194D">
        <w:rPr>
          <w:color w:val="auto"/>
        </w:rPr>
        <w:t>Test p</w:t>
      </w:r>
      <w:r w:rsidR="00CC4453" w:rsidRPr="00E5194D">
        <w:rPr>
          <w:color w:val="auto"/>
        </w:rPr>
        <w:t>ilote</w:t>
      </w:r>
      <w:r w:rsidR="00EE058F" w:rsidRPr="00E5194D">
        <w:rPr>
          <w:color w:val="auto"/>
        </w:rPr>
        <w:t xml:space="preserve"> de</w:t>
      </w:r>
      <w:r w:rsidR="00CC4453" w:rsidRPr="00E5194D">
        <w:rPr>
          <w:color w:val="auto"/>
        </w:rPr>
        <w:t xml:space="preserve"> l’application</w:t>
      </w:r>
      <w:bookmarkEnd w:id="103"/>
      <w:bookmarkEnd w:id="104"/>
    </w:p>
    <w:p w14:paraId="3DB42391" w14:textId="77777777" w:rsidR="00E4601F" w:rsidRPr="00E5194D" w:rsidRDefault="00E4601F" w:rsidP="00C328FB">
      <w:pPr>
        <w:pStyle w:val="Style12"/>
        <w:rPr>
          <w:color w:val="auto"/>
        </w:rPr>
      </w:pPr>
    </w:p>
    <w:p w14:paraId="691EDF76" w14:textId="5E7E2E93"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Tout comme tester, piloter est </w:t>
      </w:r>
      <w:r w:rsidR="006C3942" w:rsidRPr="00E5194D">
        <w:rPr>
          <w:rFonts w:ascii="Times New Roman" w:hAnsi="Times New Roman" w:cs="Times New Roman"/>
          <w:sz w:val="24"/>
          <w:szCs w:val="24"/>
          <w:lang w:val="fr-FR"/>
        </w:rPr>
        <w:t xml:space="preserve">art plus </w:t>
      </w:r>
      <w:r w:rsidRPr="00E5194D">
        <w:rPr>
          <w:rFonts w:ascii="Times New Roman" w:hAnsi="Times New Roman" w:cs="Times New Roman"/>
          <w:sz w:val="24"/>
          <w:szCs w:val="24"/>
          <w:lang w:val="fr-FR"/>
        </w:rPr>
        <w:t xml:space="preserve">un </w:t>
      </w:r>
      <w:r w:rsidR="006C3942" w:rsidRPr="00E5194D">
        <w:rPr>
          <w:rFonts w:ascii="Times New Roman" w:hAnsi="Times New Roman" w:cs="Times New Roman"/>
          <w:sz w:val="24"/>
          <w:szCs w:val="24"/>
          <w:lang w:val="fr-FR"/>
        </w:rPr>
        <w:t xml:space="preserve">art </w:t>
      </w:r>
      <w:r w:rsidRPr="00E5194D">
        <w:rPr>
          <w:rFonts w:ascii="Times New Roman" w:hAnsi="Times New Roman" w:cs="Times New Roman"/>
          <w:sz w:val="24"/>
          <w:szCs w:val="24"/>
          <w:lang w:val="fr-FR"/>
        </w:rPr>
        <w:t xml:space="preserve">qu’une science. Mais l’expérience montre qu’il y a un strict minimum de </w:t>
      </w:r>
      <w:r w:rsidR="00984BA1" w:rsidRPr="00E5194D">
        <w:rPr>
          <w:rFonts w:ascii="Times New Roman" w:hAnsi="Times New Roman" w:cs="Times New Roman"/>
          <w:sz w:val="24"/>
          <w:szCs w:val="24"/>
          <w:lang w:val="fr-FR"/>
        </w:rPr>
        <w:t xml:space="preserve">tests </w:t>
      </w:r>
      <w:r w:rsidRPr="00E5194D">
        <w:rPr>
          <w:rFonts w:ascii="Times New Roman" w:hAnsi="Times New Roman" w:cs="Times New Roman"/>
          <w:sz w:val="24"/>
          <w:szCs w:val="24"/>
          <w:lang w:val="fr-FR"/>
        </w:rPr>
        <w:t>pilotes à faire : trois avant la formation principale des agents de collecte. S</w:t>
      </w:r>
      <w:r w:rsidR="00984BA1" w:rsidRPr="00E5194D">
        <w:rPr>
          <w:rFonts w:ascii="Times New Roman" w:hAnsi="Times New Roman" w:cs="Times New Roman"/>
          <w:sz w:val="24"/>
          <w:szCs w:val="24"/>
          <w:lang w:val="fr-FR"/>
        </w:rPr>
        <w:t>i on va vers la collecte s</w:t>
      </w:r>
      <w:r w:rsidRPr="00E5194D">
        <w:rPr>
          <w:rFonts w:ascii="Times New Roman" w:hAnsi="Times New Roman" w:cs="Times New Roman"/>
          <w:sz w:val="24"/>
          <w:szCs w:val="24"/>
          <w:lang w:val="fr-FR"/>
        </w:rPr>
        <w:t xml:space="preserve">ans </w:t>
      </w:r>
      <w:r w:rsidR="00984BA1" w:rsidRPr="00E5194D">
        <w:rPr>
          <w:rFonts w:ascii="Times New Roman" w:hAnsi="Times New Roman" w:cs="Times New Roman"/>
          <w:sz w:val="24"/>
          <w:szCs w:val="24"/>
          <w:lang w:val="fr-FR"/>
        </w:rPr>
        <w:t xml:space="preserve">avoir réaliser </w:t>
      </w:r>
      <w:r w:rsidRPr="00E5194D">
        <w:rPr>
          <w:rFonts w:ascii="Times New Roman" w:hAnsi="Times New Roman" w:cs="Times New Roman"/>
          <w:sz w:val="24"/>
          <w:szCs w:val="24"/>
          <w:lang w:val="fr-FR"/>
        </w:rPr>
        <w:t xml:space="preserve">ces </w:t>
      </w:r>
      <w:r w:rsidR="00984BA1" w:rsidRPr="00E5194D">
        <w:rPr>
          <w:rFonts w:ascii="Times New Roman" w:hAnsi="Times New Roman" w:cs="Times New Roman"/>
          <w:sz w:val="24"/>
          <w:szCs w:val="24"/>
          <w:lang w:val="fr-FR"/>
        </w:rPr>
        <w:t xml:space="preserve">tests </w:t>
      </w:r>
      <w:r w:rsidRPr="00E5194D">
        <w:rPr>
          <w:rFonts w:ascii="Times New Roman" w:hAnsi="Times New Roman" w:cs="Times New Roman"/>
          <w:sz w:val="24"/>
          <w:szCs w:val="24"/>
          <w:lang w:val="fr-FR"/>
        </w:rPr>
        <w:t xml:space="preserve">pilotes, le risque </w:t>
      </w:r>
      <w:r w:rsidR="006C3942" w:rsidRPr="00E5194D">
        <w:rPr>
          <w:rFonts w:ascii="Times New Roman" w:hAnsi="Times New Roman" w:cs="Times New Roman"/>
          <w:sz w:val="24"/>
          <w:szCs w:val="24"/>
          <w:lang w:val="fr-FR"/>
        </w:rPr>
        <w:t>d’échec est grand</w:t>
      </w:r>
      <w:r w:rsidRPr="00E5194D">
        <w:rPr>
          <w:rFonts w:ascii="Times New Roman" w:hAnsi="Times New Roman" w:cs="Times New Roman"/>
          <w:sz w:val="24"/>
          <w:szCs w:val="24"/>
          <w:lang w:val="fr-FR"/>
        </w:rPr>
        <w:t>.</w:t>
      </w:r>
    </w:p>
    <w:p w14:paraId="39FFECFB"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606F8DF4" w14:textId="29CD9BD0" w:rsidR="00CC4453" w:rsidRPr="00E5194D" w:rsidRDefault="00C456EC" w:rsidP="00C328FB">
      <w:pPr>
        <w:pStyle w:val="Style13"/>
        <w:rPr>
          <w:color w:val="auto"/>
        </w:rPr>
      </w:pPr>
      <w:bookmarkStart w:id="105" w:name="_Toc459725472"/>
      <w:r w:rsidRPr="00E5194D">
        <w:rPr>
          <w:color w:val="auto"/>
        </w:rPr>
        <w:t>5.</w:t>
      </w:r>
      <w:r w:rsidR="00455005" w:rsidRPr="00E5194D">
        <w:rPr>
          <w:color w:val="auto"/>
        </w:rPr>
        <w:t>5</w:t>
      </w:r>
      <w:r w:rsidR="00237E89" w:rsidRPr="00E5194D">
        <w:rPr>
          <w:color w:val="auto"/>
        </w:rPr>
        <w:t xml:space="preserve">.1 </w:t>
      </w:r>
      <w:r w:rsidR="00CC4453" w:rsidRPr="00E5194D">
        <w:rPr>
          <w:color w:val="auto"/>
        </w:rPr>
        <w:t xml:space="preserve">Premier </w:t>
      </w:r>
      <w:r w:rsidR="00984BA1" w:rsidRPr="00E5194D">
        <w:rPr>
          <w:color w:val="auto"/>
        </w:rPr>
        <w:t xml:space="preserve">test </w:t>
      </w:r>
      <w:r w:rsidR="00CC4453" w:rsidRPr="00E5194D">
        <w:rPr>
          <w:color w:val="auto"/>
        </w:rPr>
        <w:t>pilote</w:t>
      </w:r>
      <w:bookmarkEnd w:id="105"/>
    </w:p>
    <w:p w14:paraId="3F3FD7B6" w14:textId="77777777" w:rsidR="00E4601F" w:rsidRPr="00E5194D" w:rsidRDefault="00E4601F" w:rsidP="00C328FB">
      <w:pPr>
        <w:pStyle w:val="Style13"/>
        <w:rPr>
          <w:color w:val="auto"/>
        </w:rPr>
      </w:pPr>
    </w:p>
    <w:p w14:paraId="32A5AC8C" w14:textId="2887DE4C"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Après avoir testé l’application, l’équipe doit le piloter au bureau avant d’aller sur le terrain. Ce </w:t>
      </w:r>
      <w:r w:rsidR="00984BA1"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vise plusieurs </w:t>
      </w:r>
      <w:r w:rsidR="00984BA1" w:rsidRPr="00E5194D">
        <w:rPr>
          <w:rFonts w:ascii="Times New Roman" w:hAnsi="Times New Roman" w:cs="Times New Roman"/>
          <w:sz w:val="24"/>
          <w:szCs w:val="24"/>
          <w:lang w:val="fr-FR"/>
        </w:rPr>
        <w:t>objectifs</w:t>
      </w:r>
      <w:r w:rsidRPr="00E5194D">
        <w:rPr>
          <w:rFonts w:ascii="Times New Roman" w:hAnsi="Times New Roman" w:cs="Times New Roman"/>
          <w:sz w:val="24"/>
          <w:szCs w:val="24"/>
          <w:lang w:val="fr-FR"/>
        </w:rPr>
        <w:t> :</w:t>
      </w:r>
    </w:p>
    <w:p w14:paraId="18D947B6" w14:textId="3765CD28" w:rsidR="00CC4453" w:rsidRPr="00E5194D" w:rsidRDefault="00CC4453" w:rsidP="00CC4453">
      <w:pPr>
        <w:pStyle w:val="ListParagraph"/>
        <w:numPr>
          <w:ilvl w:val="0"/>
          <w:numId w:val="29"/>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Tester tout le système de Survey Solutions. </w:t>
      </w:r>
      <w:r w:rsidRPr="00E5194D">
        <w:rPr>
          <w:rFonts w:ascii="Times New Roman" w:hAnsi="Times New Roman" w:cs="Times New Roman"/>
          <w:sz w:val="24"/>
          <w:szCs w:val="24"/>
          <w:lang w:val="fr-FR"/>
        </w:rPr>
        <w:t xml:space="preserve">Dans les phases préalables du travail, l’équipe aura </w:t>
      </w:r>
      <w:r w:rsidR="00984BA1" w:rsidRPr="00E5194D">
        <w:rPr>
          <w:rFonts w:ascii="Times New Roman" w:hAnsi="Times New Roman" w:cs="Times New Roman"/>
          <w:sz w:val="24"/>
          <w:szCs w:val="24"/>
          <w:lang w:val="fr-FR"/>
        </w:rPr>
        <w:t xml:space="preserve">utilisé soit </w:t>
      </w:r>
      <w:r w:rsidRPr="00E5194D">
        <w:rPr>
          <w:rFonts w:ascii="Times New Roman" w:hAnsi="Times New Roman" w:cs="Times New Roman"/>
          <w:sz w:val="24"/>
          <w:szCs w:val="24"/>
          <w:lang w:val="fr-FR"/>
        </w:rPr>
        <w:t>Designer</w:t>
      </w:r>
      <w:r w:rsidR="00984BA1"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soit Tester </w:t>
      </w:r>
      <w:r w:rsidR="00984BA1" w:rsidRPr="00E5194D">
        <w:rPr>
          <w:rFonts w:ascii="Times New Roman" w:hAnsi="Times New Roman" w:cs="Times New Roman"/>
          <w:sz w:val="24"/>
          <w:szCs w:val="24"/>
          <w:lang w:val="fr-FR"/>
        </w:rPr>
        <w:t>ou</w:t>
      </w:r>
      <w:r w:rsidRPr="00E5194D">
        <w:rPr>
          <w:rFonts w:ascii="Times New Roman" w:hAnsi="Times New Roman" w:cs="Times New Roman"/>
          <w:sz w:val="24"/>
          <w:szCs w:val="24"/>
          <w:lang w:val="fr-FR"/>
        </w:rPr>
        <w:t xml:space="preserve"> Interviewer. Ce </w:t>
      </w:r>
      <w:r w:rsidR="00984BA1"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présente l’occasion d’utiliser les composants restants—Headquarters, Supervisor, et potentiellement Interviewer—et de s’assurer qu’eux aussi </w:t>
      </w:r>
      <w:r w:rsidR="00984BA1" w:rsidRPr="00E5194D">
        <w:rPr>
          <w:rFonts w:ascii="Times New Roman" w:hAnsi="Times New Roman" w:cs="Times New Roman"/>
          <w:sz w:val="24"/>
          <w:szCs w:val="24"/>
          <w:lang w:val="fr-FR"/>
        </w:rPr>
        <w:t>fonctionn</w:t>
      </w:r>
      <w:r w:rsidRPr="00E5194D">
        <w:rPr>
          <w:rFonts w:ascii="Times New Roman" w:hAnsi="Times New Roman" w:cs="Times New Roman"/>
          <w:sz w:val="24"/>
          <w:szCs w:val="24"/>
          <w:lang w:val="fr-FR"/>
        </w:rPr>
        <w:t xml:space="preserve">ent comme prévu. Plus important encore, ce </w:t>
      </w:r>
      <w:r w:rsidR="00984BA1"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pilote présente l’occasion de confirmer que le système pris dans son ensemble—et non seulement chaque composant</w:t>
      </w:r>
      <w:r w:rsidR="00984BA1"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pris séparément—fonctionne correctement.</w:t>
      </w:r>
    </w:p>
    <w:p w14:paraId="62A0C437" w14:textId="577C3D5D" w:rsidR="00CC4453" w:rsidRPr="00E5194D" w:rsidRDefault="00CC4453" w:rsidP="00CC4453">
      <w:pPr>
        <w:pStyle w:val="ListParagraph"/>
        <w:numPr>
          <w:ilvl w:val="0"/>
          <w:numId w:val="29"/>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Repérer les problèmes dans le système.</w:t>
      </w:r>
      <w:r w:rsidRPr="00E5194D">
        <w:rPr>
          <w:rFonts w:ascii="Times New Roman" w:hAnsi="Times New Roman" w:cs="Times New Roman"/>
          <w:sz w:val="24"/>
          <w:szCs w:val="24"/>
          <w:lang w:val="fr-FR"/>
        </w:rPr>
        <w:t xml:space="preserve"> Mettre le système à l’épreuve fait souvent jaillir à la surface des problèmes difficiles à cerner autrement. Voilà quelques exemples : les variables pre-filled (e.g., trop peu descriptif pour identifier un ménage, trop volumineux pour être aisément lisible), les variables pré-remplis (e.g., ne sont pas renseignées comme prévu, ne déclenchent pas des contrôles liés), le fichier pour définir l’échantillon (e.g., doit suivre un format différent), la connexion internet (e.g., mesurer le temps nécessaire pour la synchronisation, constater d’éventuelles erreurs qui peuvent subvenir et chercher </w:t>
      </w:r>
      <w:r w:rsidR="00984BA1" w:rsidRPr="00E5194D">
        <w:rPr>
          <w:rFonts w:ascii="Times New Roman" w:hAnsi="Times New Roman" w:cs="Times New Roman"/>
          <w:sz w:val="24"/>
          <w:szCs w:val="24"/>
          <w:lang w:val="fr-FR"/>
        </w:rPr>
        <w:t>une</w:t>
      </w:r>
      <w:r w:rsidRPr="00E5194D">
        <w:rPr>
          <w:rFonts w:ascii="Times New Roman" w:hAnsi="Times New Roman" w:cs="Times New Roman"/>
          <w:sz w:val="24"/>
          <w:szCs w:val="24"/>
          <w:lang w:val="fr-FR"/>
        </w:rPr>
        <w:t xml:space="preserve"> solution)</w:t>
      </w:r>
      <w:r w:rsidR="00984BA1" w:rsidRPr="00E5194D">
        <w:rPr>
          <w:rFonts w:ascii="Times New Roman" w:hAnsi="Times New Roman" w:cs="Times New Roman"/>
          <w:sz w:val="24"/>
          <w:szCs w:val="24"/>
          <w:lang w:val="fr-FR"/>
        </w:rPr>
        <w:t>.</w:t>
      </w:r>
    </w:p>
    <w:p w14:paraId="4C946D89" w14:textId="72BD1685" w:rsidR="00CC4453" w:rsidRPr="00E5194D" w:rsidRDefault="00CC4453" w:rsidP="00C764B3">
      <w:pPr>
        <w:pStyle w:val="ListParagraph"/>
        <w:numPr>
          <w:ilvl w:val="0"/>
          <w:numId w:val="5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Confirmer que l’équipe </w:t>
      </w:r>
      <w:r w:rsidR="008273ED" w:rsidRPr="00E5194D">
        <w:rPr>
          <w:rFonts w:ascii="Times New Roman" w:hAnsi="Times New Roman" w:cs="Times New Roman"/>
          <w:b/>
          <w:sz w:val="24"/>
          <w:szCs w:val="24"/>
          <w:lang w:val="fr-FR"/>
        </w:rPr>
        <w:t>peut conduire</w:t>
      </w:r>
      <w:r w:rsidRPr="00E5194D">
        <w:rPr>
          <w:rFonts w:ascii="Times New Roman" w:hAnsi="Times New Roman" w:cs="Times New Roman"/>
          <w:b/>
          <w:sz w:val="24"/>
          <w:szCs w:val="24"/>
          <w:lang w:val="fr-FR"/>
        </w:rPr>
        <w:t xml:space="preserve"> </w:t>
      </w:r>
      <w:r w:rsidR="008273ED" w:rsidRPr="00E5194D">
        <w:rPr>
          <w:rFonts w:ascii="Times New Roman" w:hAnsi="Times New Roman" w:cs="Times New Roman"/>
          <w:b/>
          <w:sz w:val="24"/>
          <w:szCs w:val="24"/>
          <w:lang w:val="fr-FR"/>
        </w:rPr>
        <w:t xml:space="preserve">l’enquête </w:t>
      </w:r>
      <w:r w:rsidRPr="00E5194D">
        <w:rPr>
          <w:rFonts w:ascii="Times New Roman" w:hAnsi="Times New Roman" w:cs="Times New Roman"/>
          <w:b/>
          <w:sz w:val="24"/>
          <w:szCs w:val="24"/>
          <w:lang w:val="fr-FR"/>
        </w:rPr>
        <w:t>sur</w:t>
      </w:r>
      <w:r w:rsidR="00FD4FDA" w:rsidRPr="00E5194D">
        <w:rPr>
          <w:rFonts w:ascii="Times New Roman" w:hAnsi="Times New Roman" w:cs="Times New Roman"/>
          <w:b/>
          <w:sz w:val="24"/>
          <w:szCs w:val="24"/>
          <w:lang w:val="fr-FR"/>
        </w:rPr>
        <w:t xml:space="preserve"> </w:t>
      </w:r>
      <w:r w:rsidRPr="00E5194D">
        <w:rPr>
          <w:rFonts w:ascii="Times New Roman" w:hAnsi="Times New Roman" w:cs="Times New Roman"/>
          <w:b/>
          <w:sz w:val="24"/>
          <w:szCs w:val="24"/>
          <w:lang w:val="fr-FR"/>
        </w:rPr>
        <w:t>le terrain.</w:t>
      </w:r>
      <w:r w:rsidRPr="00E5194D">
        <w:rPr>
          <w:rFonts w:ascii="Times New Roman" w:hAnsi="Times New Roman" w:cs="Times New Roman"/>
          <w:sz w:val="24"/>
          <w:szCs w:val="24"/>
          <w:lang w:val="fr-FR"/>
        </w:rPr>
        <w:t xml:space="preserve"> Cet objectif a deux volets. Le premier est, tout simplement, de piloter—autrement dit, de passer par chaque étape </w:t>
      </w:r>
      <w:r w:rsidR="008273ED" w:rsidRPr="00E5194D">
        <w:rPr>
          <w:rFonts w:ascii="Times New Roman" w:hAnsi="Times New Roman" w:cs="Times New Roman"/>
          <w:sz w:val="24"/>
          <w:szCs w:val="24"/>
          <w:lang w:val="fr-FR"/>
        </w:rPr>
        <w:t xml:space="preserve">du processus </w:t>
      </w:r>
      <w:r w:rsidRPr="00E5194D">
        <w:rPr>
          <w:rFonts w:ascii="Times New Roman" w:hAnsi="Times New Roman" w:cs="Times New Roman"/>
          <w:sz w:val="24"/>
          <w:szCs w:val="24"/>
          <w:lang w:val="fr-FR"/>
        </w:rPr>
        <w:t xml:space="preserve">au bureau avant de le faire sur le terrain. </w:t>
      </w:r>
      <w:r w:rsidR="008273ED" w:rsidRPr="00E5194D">
        <w:rPr>
          <w:rFonts w:ascii="Times New Roman" w:hAnsi="Times New Roman" w:cs="Times New Roman"/>
          <w:sz w:val="24"/>
          <w:szCs w:val="24"/>
          <w:lang w:val="fr-FR"/>
        </w:rPr>
        <w:t>C</w:t>
      </w:r>
      <w:r w:rsidRPr="00E5194D">
        <w:rPr>
          <w:rFonts w:ascii="Times New Roman" w:hAnsi="Times New Roman" w:cs="Times New Roman"/>
          <w:sz w:val="24"/>
          <w:szCs w:val="24"/>
          <w:lang w:val="fr-FR"/>
        </w:rPr>
        <w:t xml:space="preserve">e faisant, l’équipe pourra identifier des lacunes </w:t>
      </w:r>
      <w:r w:rsidR="008273ED" w:rsidRPr="00E5194D">
        <w:rPr>
          <w:rFonts w:ascii="Times New Roman" w:hAnsi="Times New Roman" w:cs="Times New Roman"/>
          <w:sz w:val="24"/>
          <w:szCs w:val="24"/>
          <w:lang w:val="fr-FR"/>
        </w:rPr>
        <w:t xml:space="preserve">éventuelle des superviseurs qui ont en charge d’encadrer </w:t>
      </w:r>
      <w:r w:rsidRPr="00E5194D">
        <w:rPr>
          <w:rFonts w:ascii="Times New Roman" w:hAnsi="Times New Roman" w:cs="Times New Roman"/>
          <w:sz w:val="24"/>
          <w:szCs w:val="24"/>
          <w:lang w:val="fr-FR"/>
        </w:rPr>
        <w:t>les agents lors d</w:t>
      </w:r>
      <w:r w:rsidR="008273ED" w:rsidRPr="00E5194D">
        <w:rPr>
          <w:rFonts w:ascii="Times New Roman" w:hAnsi="Times New Roman" w:cs="Times New Roman"/>
          <w:sz w:val="24"/>
          <w:szCs w:val="24"/>
          <w:lang w:val="fr-FR"/>
        </w:rPr>
        <w:t xml:space="preserve">u test </w:t>
      </w:r>
      <w:r w:rsidRPr="00E5194D">
        <w:rPr>
          <w:rFonts w:ascii="Times New Roman" w:hAnsi="Times New Roman" w:cs="Times New Roman"/>
          <w:sz w:val="24"/>
          <w:szCs w:val="24"/>
          <w:lang w:val="fr-FR"/>
        </w:rPr>
        <w:t xml:space="preserve">pilote sur le terrain. Le second volet est </w:t>
      </w:r>
      <w:r w:rsidR="008273ED" w:rsidRPr="00E5194D">
        <w:rPr>
          <w:rFonts w:ascii="Times New Roman" w:hAnsi="Times New Roman" w:cs="Times New Roman"/>
          <w:sz w:val="24"/>
          <w:szCs w:val="24"/>
          <w:lang w:val="fr-FR"/>
        </w:rPr>
        <w:t xml:space="preserve">de </w:t>
      </w:r>
      <w:r w:rsidRPr="00E5194D">
        <w:rPr>
          <w:rFonts w:ascii="Times New Roman" w:hAnsi="Times New Roman" w:cs="Times New Roman"/>
          <w:sz w:val="24"/>
          <w:szCs w:val="24"/>
          <w:lang w:val="fr-FR"/>
        </w:rPr>
        <w:t xml:space="preserve">pouvoir, grâce à l’expérience du premier </w:t>
      </w:r>
      <w:r w:rsidR="008273ED"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w:t>
      </w:r>
      <w:r w:rsidR="008273ED" w:rsidRPr="00E5194D">
        <w:rPr>
          <w:rFonts w:ascii="Times New Roman" w:hAnsi="Times New Roman" w:cs="Times New Roman"/>
          <w:sz w:val="24"/>
          <w:szCs w:val="24"/>
          <w:lang w:val="fr-FR"/>
        </w:rPr>
        <w:t xml:space="preserve">de </w:t>
      </w:r>
      <w:r w:rsidRPr="00E5194D">
        <w:rPr>
          <w:rFonts w:ascii="Times New Roman" w:hAnsi="Times New Roman" w:cs="Times New Roman"/>
          <w:sz w:val="24"/>
          <w:szCs w:val="24"/>
          <w:lang w:val="fr-FR"/>
        </w:rPr>
        <w:t>formuler les objectifs du second pilote. Ces objectifs peuvent être des hypothèses à tester (e.g., la connexion sur le terrain est</w:t>
      </w:r>
      <w:r w:rsidR="008273ED" w:rsidRPr="00E5194D">
        <w:rPr>
          <w:rFonts w:ascii="Times New Roman" w:hAnsi="Times New Roman" w:cs="Times New Roman"/>
          <w:sz w:val="24"/>
          <w:szCs w:val="24"/>
          <w:lang w:val="fr-FR"/>
        </w:rPr>
        <w:t xml:space="preserve">-elle </w:t>
      </w:r>
      <w:r w:rsidRPr="00E5194D">
        <w:rPr>
          <w:rFonts w:ascii="Times New Roman" w:hAnsi="Times New Roman" w:cs="Times New Roman"/>
          <w:sz w:val="24"/>
          <w:szCs w:val="24"/>
          <w:lang w:val="fr-FR"/>
        </w:rPr>
        <w:t>adéquate pour synchroniser dans les zones de dénombrements les plus reculé</w:t>
      </w:r>
      <w:r w:rsidR="008273ED"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s </w:t>
      </w:r>
      <w:r w:rsidR="008273ED" w:rsidRPr="00E5194D">
        <w:rPr>
          <w:rFonts w:ascii="Times New Roman" w:hAnsi="Times New Roman" w:cs="Times New Roman"/>
          <w:sz w:val="24"/>
          <w:szCs w:val="24"/>
          <w:lang w:val="fr-FR"/>
        </w:rPr>
        <w:t>a</w:t>
      </w:r>
      <w:r w:rsidRPr="00E5194D">
        <w:rPr>
          <w:rFonts w:ascii="Times New Roman" w:hAnsi="Times New Roman" w:cs="Times New Roman"/>
          <w:sz w:val="24"/>
          <w:szCs w:val="24"/>
          <w:lang w:val="fr-FR"/>
        </w:rPr>
        <w:t xml:space="preserve">u lieu de </w:t>
      </w:r>
      <w:r w:rsidR="008273ED" w:rsidRPr="00E5194D">
        <w:rPr>
          <w:rFonts w:ascii="Times New Roman" w:hAnsi="Times New Roman" w:cs="Times New Roman"/>
          <w:sz w:val="24"/>
          <w:szCs w:val="24"/>
          <w:lang w:val="fr-FR"/>
        </w:rPr>
        <w:t xml:space="preserve">le faire </w:t>
      </w:r>
      <w:r w:rsidRPr="00E5194D">
        <w:rPr>
          <w:rFonts w:ascii="Times New Roman" w:hAnsi="Times New Roman" w:cs="Times New Roman"/>
          <w:sz w:val="24"/>
          <w:szCs w:val="24"/>
          <w:lang w:val="fr-FR"/>
        </w:rPr>
        <w:t>dans les chef</w:t>
      </w:r>
      <w:r w:rsidR="008273ED"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lieux) ou bien des questions ouvertes de nature empirique (e.g., les agents peuvent</w:t>
      </w:r>
      <w:r w:rsidR="008273ED" w:rsidRPr="00E5194D">
        <w:rPr>
          <w:rFonts w:ascii="Times New Roman" w:hAnsi="Times New Roman" w:cs="Times New Roman"/>
          <w:sz w:val="24"/>
          <w:szCs w:val="24"/>
          <w:lang w:val="fr-FR"/>
        </w:rPr>
        <w:t xml:space="preserve">-ils </w:t>
      </w:r>
      <w:r w:rsidRPr="00E5194D">
        <w:rPr>
          <w:rFonts w:ascii="Times New Roman" w:hAnsi="Times New Roman" w:cs="Times New Roman"/>
          <w:sz w:val="24"/>
          <w:szCs w:val="24"/>
          <w:lang w:val="fr-FR"/>
        </w:rPr>
        <w:t xml:space="preserve">facilement naviguer </w:t>
      </w:r>
      <w:r w:rsidR="008273ED" w:rsidRPr="00E5194D">
        <w:rPr>
          <w:rFonts w:ascii="Times New Roman" w:hAnsi="Times New Roman" w:cs="Times New Roman"/>
          <w:sz w:val="24"/>
          <w:szCs w:val="24"/>
          <w:lang w:val="fr-FR"/>
        </w:rPr>
        <w:t xml:space="preserve">dans </w:t>
      </w:r>
      <w:r w:rsidRPr="00E5194D">
        <w:rPr>
          <w:rFonts w:ascii="Times New Roman" w:hAnsi="Times New Roman" w:cs="Times New Roman"/>
          <w:sz w:val="24"/>
          <w:szCs w:val="24"/>
          <w:lang w:val="fr-FR"/>
        </w:rPr>
        <w:t>le module agricole tel qu</w:t>
      </w:r>
      <w:r w:rsidR="008273ED" w:rsidRPr="00E5194D">
        <w:rPr>
          <w:rFonts w:ascii="Times New Roman" w:hAnsi="Times New Roman" w:cs="Times New Roman"/>
          <w:sz w:val="24"/>
          <w:szCs w:val="24"/>
          <w:lang w:val="fr-FR"/>
        </w:rPr>
        <w:t>’il est présenté</w:t>
      </w:r>
      <w:r w:rsidRPr="00E5194D">
        <w:rPr>
          <w:rFonts w:ascii="Times New Roman" w:hAnsi="Times New Roman" w:cs="Times New Roman"/>
          <w:sz w:val="24"/>
          <w:szCs w:val="24"/>
          <w:lang w:val="fr-FR"/>
        </w:rPr>
        <w:t>).</w:t>
      </w:r>
    </w:p>
    <w:p w14:paraId="6543C8B3" w14:textId="77777777" w:rsidR="00984BA1" w:rsidRPr="00E5194D" w:rsidRDefault="00984BA1" w:rsidP="00C764B3">
      <w:pPr>
        <w:spacing w:after="0" w:line="240" w:lineRule="auto"/>
        <w:jc w:val="both"/>
        <w:rPr>
          <w:rFonts w:ascii="Times New Roman" w:hAnsi="Times New Roman" w:cs="Times New Roman"/>
          <w:sz w:val="24"/>
          <w:szCs w:val="24"/>
          <w:lang w:val="fr-FR"/>
        </w:rPr>
      </w:pPr>
    </w:p>
    <w:p w14:paraId="753B0EC3" w14:textId="5D08D41A" w:rsidR="00CC4453" w:rsidRPr="00E5194D" w:rsidRDefault="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Les équipes d’exécution peuvent penser gagner du temps en sautant le premier pilote.</w:t>
      </w:r>
      <w:r w:rsidR="008273ED"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Mais l’on </w:t>
      </w:r>
      <w:r w:rsidR="008273ED" w:rsidRPr="00E5194D">
        <w:rPr>
          <w:rFonts w:ascii="Times New Roman" w:hAnsi="Times New Roman" w:cs="Times New Roman"/>
          <w:sz w:val="24"/>
          <w:szCs w:val="24"/>
          <w:lang w:val="fr-FR"/>
        </w:rPr>
        <w:t xml:space="preserve">en </w:t>
      </w:r>
      <w:r w:rsidRPr="00E5194D">
        <w:rPr>
          <w:rFonts w:ascii="Times New Roman" w:hAnsi="Times New Roman" w:cs="Times New Roman"/>
          <w:sz w:val="24"/>
          <w:szCs w:val="24"/>
          <w:lang w:val="fr-FR"/>
        </w:rPr>
        <w:t>perd plu</w:t>
      </w:r>
      <w:r w:rsidR="008273ED" w:rsidRPr="00E5194D">
        <w:rPr>
          <w:rFonts w:ascii="Times New Roman" w:hAnsi="Times New Roman" w:cs="Times New Roman"/>
          <w:sz w:val="24"/>
          <w:szCs w:val="24"/>
          <w:lang w:val="fr-FR"/>
        </w:rPr>
        <w:t>tôt</w:t>
      </w:r>
      <w:r w:rsidRPr="00E5194D">
        <w:rPr>
          <w:rFonts w:ascii="Times New Roman" w:hAnsi="Times New Roman" w:cs="Times New Roman"/>
          <w:sz w:val="24"/>
          <w:szCs w:val="24"/>
          <w:lang w:val="fr-FR"/>
        </w:rPr>
        <w:t>. Une opportunité de constater des problèmes serait manquée. L’équipe irait sur le terrain mal préparé</w:t>
      </w:r>
      <w:r w:rsidR="00FD4FDA"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pour tirer le maximum du second pilote.</w:t>
      </w:r>
    </w:p>
    <w:p w14:paraId="4D2C18AB"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75B2418D" w14:textId="2921D762" w:rsidR="00CC4453" w:rsidRPr="00E5194D" w:rsidRDefault="00C456EC" w:rsidP="00C328FB">
      <w:pPr>
        <w:pStyle w:val="Style13"/>
        <w:rPr>
          <w:color w:val="auto"/>
        </w:rPr>
      </w:pPr>
      <w:bookmarkStart w:id="106" w:name="_Toc459725473"/>
      <w:r w:rsidRPr="00E5194D">
        <w:rPr>
          <w:color w:val="auto"/>
        </w:rPr>
        <w:t>5.</w:t>
      </w:r>
      <w:r w:rsidR="00455005" w:rsidRPr="00E5194D">
        <w:rPr>
          <w:color w:val="auto"/>
        </w:rPr>
        <w:t>5</w:t>
      </w:r>
      <w:r w:rsidR="00237E89" w:rsidRPr="00E5194D">
        <w:rPr>
          <w:color w:val="auto"/>
        </w:rPr>
        <w:t xml:space="preserve">.2 </w:t>
      </w:r>
      <w:r w:rsidR="00A238CC" w:rsidRPr="00E5194D">
        <w:rPr>
          <w:color w:val="auto"/>
        </w:rPr>
        <w:t>Deuxième</w:t>
      </w:r>
      <w:r w:rsidR="00CC4453" w:rsidRPr="00E5194D">
        <w:rPr>
          <w:color w:val="auto"/>
        </w:rPr>
        <w:t xml:space="preserve"> </w:t>
      </w:r>
      <w:r w:rsidR="00A238CC" w:rsidRPr="00E5194D">
        <w:rPr>
          <w:color w:val="auto"/>
        </w:rPr>
        <w:t xml:space="preserve">test </w:t>
      </w:r>
      <w:r w:rsidR="00CC4453" w:rsidRPr="00E5194D">
        <w:rPr>
          <w:color w:val="auto"/>
        </w:rPr>
        <w:t>pilote</w:t>
      </w:r>
      <w:bookmarkEnd w:id="106"/>
    </w:p>
    <w:p w14:paraId="1F930DB0" w14:textId="77777777" w:rsidR="00E4601F" w:rsidRPr="00E5194D" w:rsidRDefault="00E4601F" w:rsidP="00C328FB">
      <w:pPr>
        <w:pStyle w:val="Style13"/>
        <w:rPr>
          <w:color w:val="auto"/>
        </w:rPr>
      </w:pPr>
    </w:p>
    <w:p w14:paraId="5289C205"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Après un pilote au bureau et la prise en compte des révisions qui s’ensuivent, l’équipe doit aller sur le terrain. Les objectifs sont, au minimum, les suivants :</w:t>
      </w:r>
    </w:p>
    <w:p w14:paraId="09E52724" w14:textId="004DDA24" w:rsidR="00CC4453" w:rsidRPr="00E5194D" w:rsidRDefault="00CC4453" w:rsidP="00CC4453">
      <w:pPr>
        <w:pStyle w:val="ListParagraph"/>
        <w:numPr>
          <w:ilvl w:val="0"/>
          <w:numId w:val="3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Tester la connexion.</w:t>
      </w:r>
      <w:r w:rsidRPr="00E5194D">
        <w:rPr>
          <w:rFonts w:ascii="Times New Roman" w:hAnsi="Times New Roman" w:cs="Times New Roman"/>
          <w:sz w:val="24"/>
          <w:szCs w:val="24"/>
          <w:lang w:val="fr-FR"/>
        </w:rPr>
        <w:t xml:space="preserve"> La synchronisation de données—depuis Headquarters/Supervisor vers Interviewer ou depuis Interviewer vers Headquarters/Supervisor—demande une certaine connexion internet. Pour être utile, le pilote doit tester la connexion disponible pour ces échanges de données. Pour cela, il doit être mené dans toute la gamme de localité couverte par l’enquête (e.g., régions, qualité de connexion, ruralité, etc.) ainsi que dans les zones de couvertures de chaque opérateur mobile, le cas échéant. Les questions à régler pour cet aspect du pilote sont les suivantes : Peut-on trouver une telle connexion sur le terrain</w:t>
      </w:r>
      <w:r w:rsidR="008273ED"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 Si oui, dans quelles conditions (e.g., type d’endroit, fournisseur de service, heure de la journée) ? Quelles est la qualité de la connexion (e.g., vitesse en général, vitesse pour synchroniser un </w:t>
      </w:r>
      <w:r w:rsidR="008273ED" w:rsidRPr="00E5194D">
        <w:rPr>
          <w:rFonts w:ascii="Times New Roman" w:hAnsi="Times New Roman" w:cs="Times New Roman"/>
          <w:sz w:val="24"/>
          <w:szCs w:val="24"/>
          <w:lang w:val="fr-FR"/>
        </w:rPr>
        <w:t xml:space="preserve">questionnaire </w:t>
      </w:r>
      <w:r w:rsidRPr="00E5194D">
        <w:rPr>
          <w:rFonts w:ascii="Times New Roman" w:hAnsi="Times New Roman" w:cs="Times New Roman"/>
          <w:sz w:val="24"/>
          <w:szCs w:val="24"/>
          <w:lang w:val="fr-FR"/>
        </w:rPr>
        <w:t>ent</w:t>
      </w:r>
      <w:r w:rsidR="008273ED" w:rsidRPr="00E5194D">
        <w:rPr>
          <w:rFonts w:ascii="Times New Roman" w:hAnsi="Times New Roman" w:cs="Times New Roman"/>
          <w:sz w:val="24"/>
          <w:szCs w:val="24"/>
          <w:lang w:val="fr-FR"/>
        </w:rPr>
        <w:t xml:space="preserve">ièrement </w:t>
      </w:r>
      <w:r w:rsidRPr="00E5194D">
        <w:rPr>
          <w:rFonts w:ascii="Times New Roman" w:hAnsi="Times New Roman" w:cs="Times New Roman"/>
          <w:sz w:val="24"/>
          <w:szCs w:val="24"/>
          <w:lang w:val="fr-FR"/>
        </w:rPr>
        <w:t>rempli). Si non, où / comment peut-on trouver une telle connexion ? Y-a-il des zones limitrophes disposant de connexion ? Doit-on prévoir la connexion par satellite pour certaines zones de l’enquête ?</w:t>
      </w:r>
    </w:p>
    <w:p w14:paraId="371B4414" w14:textId="014A6829" w:rsidR="00CC4453" w:rsidRPr="00E5194D" w:rsidRDefault="00CC4453" w:rsidP="00CC4453">
      <w:pPr>
        <w:pStyle w:val="ListParagraph"/>
        <w:numPr>
          <w:ilvl w:val="0"/>
          <w:numId w:val="3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Tester le flux de travail.</w:t>
      </w:r>
      <w:r w:rsidRPr="00E5194D">
        <w:rPr>
          <w:rFonts w:ascii="Times New Roman" w:hAnsi="Times New Roman" w:cs="Times New Roman"/>
          <w:sz w:val="24"/>
          <w:szCs w:val="24"/>
          <w:lang w:val="fr-FR"/>
        </w:rPr>
        <w:t xml:space="preserve"> Un ensemble de questions connexes, peut-on respecter le flux de travail idéal (i.e., recevoir une affectation dans la ZD, remplir l’entretien, l’envoyer au superviseur, valider sur Supervisor, l’approuver et l’envoyer au Headquarters) ? Si tel n’est pas le cas, quels éléments de flux de travail sont possibles, et sous quelles conditions (e.g., </w:t>
      </w:r>
      <w:r w:rsidR="00DA5D03" w:rsidRPr="00E5194D">
        <w:rPr>
          <w:rFonts w:ascii="Times New Roman" w:hAnsi="Times New Roman" w:cs="Times New Roman"/>
          <w:sz w:val="24"/>
          <w:szCs w:val="24"/>
          <w:lang w:val="fr-FR"/>
        </w:rPr>
        <w:t>la majeure partie</w:t>
      </w:r>
      <w:r w:rsidRPr="00E5194D">
        <w:rPr>
          <w:rFonts w:ascii="Times New Roman" w:hAnsi="Times New Roman" w:cs="Times New Roman"/>
          <w:sz w:val="24"/>
          <w:szCs w:val="24"/>
          <w:lang w:val="fr-FR"/>
        </w:rPr>
        <w:t xml:space="preserve"> du travail, en dehors de l’entretien, doit se faire dans les chef</w:t>
      </w:r>
      <w:r w:rsidR="008273ED"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lieux où </w:t>
      </w:r>
      <w:r w:rsidR="008273ED" w:rsidRPr="00E5194D">
        <w:rPr>
          <w:rFonts w:ascii="Times New Roman" w:hAnsi="Times New Roman" w:cs="Times New Roman"/>
          <w:sz w:val="24"/>
          <w:szCs w:val="24"/>
          <w:lang w:val="fr-FR"/>
        </w:rPr>
        <w:t xml:space="preserve">il existe une </w:t>
      </w:r>
      <w:r w:rsidRPr="00E5194D">
        <w:rPr>
          <w:rFonts w:ascii="Times New Roman" w:hAnsi="Times New Roman" w:cs="Times New Roman"/>
          <w:sz w:val="24"/>
          <w:szCs w:val="24"/>
          <w:lang w:val="fr-FR"/>
        </w:rPr>
        <w:t>connexion) ? Comment modifier les protocoles de terrain afin de remplir les contraintes technologiques et de simultanément répondre aux besoins de contrôle-qualité ?</w:t>
      </w:r>
    </w:p>
    <w:p w14:paraId="2C0F8F5B" w14:textId="158B64D7" w:rsidR="00CC4453" w:rsidRPr="00E5194D" w:rsidRDefault="00CC4453" w:rsidP="00CC4453">
      <w:pPr>
        <w:pStyle w:val="ListParagraph"/>
        <w:numPr>
          <w:ilvl w:val="0"/>
          <w:numId w:val="30"/>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Tester le fonctionnement de l’application.</w:t>
      </w:r>
      <w:r w:rsidRPr="00E5194D">
        <w:rPr>
          <w:rFonts w:ascii="Times New Roman" w:hAnsi="Times New Roman" w:cs="Times New Roman"/>
          <w:sz w:val="24"/>
          <w:szCs w:val="24"/>
          <w:lang w:val="fr-FR"/>
        </w:rPr>
        <w:t xml:space="preserve"> Bien que l’équipe ait déjà testé le questionnaire, le terrain peut être très instructif sur ce qui marche et ce qui ne marche pas ; ceci pour plusieurs raisons. D’abord, les enquêteurs représentent un nombre plus important que ceux qui ont participé lors de la phase d</w:t>
      </w:r>
      <w:r w:rsidR="000F5522"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test</w:t>
      </w:r>
      <w:r w:rsidR="008273ED" w:rsidRPr="00E5194D">
        <w:rPr>
          <w:rFonts w:ascii="Times New Roman" w:hAnsi="Times New Roman" w:cs="Times New Roman"/>
          <w:sz w:val="24"/>
          <w:szCs w:val="24"/>
          <w:lang w:val="fr-FR"/>
        </w:rPr>
        <w:t xml:space="preserve"> de</w:t>
      </w:r>
      <w:r w:rsidRPr="00E5194D">
        <w:rPr>
          <w:rFonts w:ascii="Times New Roman" w:hAnsi="Times New Roman" w:cs="Times New Roman"/>
          <w:sz w:val="24"/>
          <w:szCs w:val="24"/>
          <w:lang w:val="fr-FR"/>
        </w:rPr>
        <w:t xml:space="preserve"> l’application</w:t>
      </w:r>
      <w:r w:rsidR="008273ED" w:rsidRPr="00E5194D">
        <w:rPr>
          <w:rFonts w:ascii="Times New Roman" w:hAnsi="Times New Roman" w:cs="Times New Roman"/>
          <w:sz w:val="24"/>
          <w:szCs w:val="24"/>
          <w:lang w:val="fr-FR"/>
        </w:rPr>
        <w:t xml:space="preserve"> au bureau</w:t>
      </w:r>
      <w:r w:rsidRPr="00E5194D">
        <w:rPr>
          <w:rFonts w:ascii="Times New Roman" w:hAnsi="Times New Roman" w:cs="Times New Roman"/>
          <w:sz w:val="24"/>
          <w:szCs w:val="24"/>
          <w:lang w:val="fr-FR"/>
        </w:rPr>
        <w:t xml:space="preserve">. Ensuite, les enquêteurs, qui ne connaissent pas les « rouages mécaniques » de l’application, vont probablement tester l’application d’une manière différente, et complémentaire, de celle utilisée avant. Enfin, les réponses recueillies sur le terrain vont vraisemblablement non seulement </w:t>
      </w:r>
      <w:r w:rsidR="009E4BB8" w:rsidRPr="00E5194D">
        <w:rPr>
          <w:rFonts w:ascii="Times New Roman" w:hAnsi="Times New Roman" w:cs="Times New Roman"/>
          <w:sz w:val="24"/>
          <w:szCs w:val="24"/>
          <w:lang w:val="fr-FR"/>
        </w:rPr>
        <w:t xml:space="preserve">être </w:t>
      </w:r>
      <w:r w:rsidRPr="00E5194D">
        <w:rPr>
          <w:rFonts w:ascii="Times New Roman" w:hAnsi="Times New Roman" w:cs="Times New Roman"/>
          <w:sz w:val="24"/>
          <w:szCs w:val="24"/>
          <w:lang w:val="fr-FR"/>
        </w:rPr>
        <w:t>différent</w:t>
      </w:r>
      <w:r w:rsidR="009E4BB8" w:rsidRPr="00E5194D">
        <w:rPr>
          <w:rFonts w:ascii="Times New Roman" w:hAnsi="Times New Roman" w:cs="Times New Roman"/>
          <w:sz w:val="24"/>
          <w:szCs w:val="24"/>
          <w:lang w:val="fr-FR"/>
        </w:rPr>
        <w:t>es</w:t>
      </w:r>
      <w:r w:rsidRPr="00E5194D">
        <w:rPr>
          <w:rFonts w:ascii="Times New Roman" w:hAnsi="Times New Roman" w:cs="Times New Roman"/>
          <w:sz w:val="24"/>
          <w:szCs w:val="24"/>
          <w:lang w:val="fr-FR"/>
        </w:rPr>
        <w:t xml:space="preserve"> de celles saisies dans la phase de tester mais aussi s’approcher plus de la réalité que celle</w:t>
      </w:r>
      <w:r w:rsidR="009E4BB8"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simulée</w:t>
      </w:r>
      <w:r w:rsidR="009E4BB8"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au bureau.</w:t>
      </w:r>
    </w:p>
    <w:p w14:paraId="0171AC00" w14:textId="77777777" w:rsidR="008273ED" w:rsidRPr="00E5194D" w:rsidRDefault="008273ED" w:rsidP="00CC4453">
      <w:pPr>
        <w:spacing w:after="0" w:line="240" w:lineRule="auto"/>
        <w:jc w:val="both"/>
        <w:rPr>
          <w:rFonts w:ascii="Times New Roman" w:hAnsi="Times New Roman" w:cs="Times New Roman"/>
          <w:sz w:val="24"/>
          <w:szCs w:val="24"/>
          <w:lang w:val="fr-FR"/>
        </w:rPr>
      </w:pPr>
    </w:p>
    <w:p w14:paraId="11B33CF6" w14:textId="1FA83611" w:rsidR="00AC5EA0"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 noter impérativement : ce pilote est censé être un pilote CAPI, et non pas un pilote du contenu du questionnaire. Tout pilote du contenu du questionnaire</w:t>
      </w:r>
      <w:r w:rsidR="000F5522" w:rsidRPr="00E5194D">
        <w:rPr>
          <w:rFonts w:ascii="Times New Roman" w:hAnsi="Times New Roman" w:cs="Times New Roman"/>
          <w:sz w:val="24"/>
          <w:szCs w:val="24"/>
          <w:lang w:val="fr-FR"/>
        </w:rPr>
        <w:t xml:space="preserve"> (qui est tout aussi n</w:t>
      </w:r>
      <w:r w:rsidR="009E4BB8" w:rsidRPr="00E5194D">
        <w:rPr>
          <w:rFonts w:ascii="Times New Roman" w:hAnsi="Times New Roman" w:cs="Times New Roman"/>
          <w:sz w:val="24"/>
          <w:szCs w:val="24"/>
          <w:lang w:val="fr-FR"/>
        </w:rPr>
        <w:t>é</w:t>
      </w:r>
      <w:r w:rsidR="000F5522" w:rsidRPr="00E5194D">
        <w:rPr>
          <w:rFonts w:ascii="Times New Roman" w:hAnsi="Times New Roman" w:cs="Times New Roman"/>
          <w:sz w:val="24"/>
          <w:szCs w:val="24"/>
          <w:lang w:val="fr-FR"/>
        </w:rPr>
        <w:t>cessaire)</w:t>
      </w:r>
      <w:r w:rsidRPr="00E5194D">
        <w:rPr>
          <w:rFonts w:ascii="Times New Roman" w:hAnsi="Times New Roman" w:cs="Times New Roman"/>
          <w:sz w:val="24"/>
          <w:szCs w:val="24"/>
          <w:lang w:val="fr-FR"/>
        </w:rPr>
        <w:t xml:space="preserve"> doit intervenir strictement avant ce pilote CAPI. Sinon, les problèmes de contenu vont rendre difficile la tâche de discerner les problèmes de l’outil CAPI.</w:t>
      </w:r>
    </w:p>
    <w:p w14:paraId="66337A08"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239CAECC" w14:textId="132EF93A" w:rsidR="00CC4453" w:rsidRPr="00E5194D" w:rsidRDefault="00C456EC" w:rsidP="00C328FB">
      <w:pPr>
        <w:pStyle w:val="Style13"/>
        <w:rPr>
          <w:color w:val="auto"/>
        </w:rPr>
      </w:pPr>
      <w:bookmarkStart w:id="107" w:name="_Toc459725474"/>
      <w:r w:rsidRPr="00E5194D">
        <w:rPr>
          <w:color w:val="auto"/>
        </w:rPr>
        <w:t>5.</w:t>
      </w:r>
      <w:r w:rsidR="00455005" w:rsidRPr="00E5194D">
        <w:rPr>
          <w:color w:val="auto"/>
        </w:rPr>
        <w:t>5</w:t>
      </w:r>
      <w:r w:rsidR="00237E89" w:rsidRPr="00E5194D">
        <w:rPr>
          <w:color w:val="auto"/>
        </w:rPr>
        <w:t xml:space="preserve">.3 </w:t>
      </w:r>
      <w:r w:rsidR="00CC4453" w:rsidRPr="00E5194D">
        <w:rPr>
          <w:color w:val="auto"/>
        </w:rPr>
        <w:t xml:space="preserve">Troisième </w:t>
      </w:r>
      <w:r w:rsidR="00A238CC" w:rsidRPr="00E5194D">
        <w:rPr>
          <w:color w:val="auto"/>
        </w:rPr>
        <w:t xml:space="preserve">test </w:t>
      </w:r>
      <w:r w:rsidR="00CC4453" w:rsidRPr="00E5194D">
        <w:rPr>
          <w:color w:val="auto"/>
        </w:rPr>
        <w:t>pilote</w:t>
      </w:r>
      <w:bookmarkEnd w:id="107"/>
    </w:p>
    <w:p w14:paraId="57A9BC94" w14:textId="77777777" w:rsidR="00E4601F" w:rsidRPr="00E5194D" w:rsidRDefault="00E4601F" w:rsidP="00C328FB">
      <w:pPr>
        <w:pStyle w:val="Style13"/>
        <w:rPr>
          <w:color w:val="auto"/>
        </w:rPr>
      </w:pPr>
    </w:p>
    <w:p w14:paraId="4CEA7B49" w14:textId="266A6885"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Après avoir intégré les corrections du </w:t>
      </w:r>
      <w:r w:rsidR="00A238CC" w:rsidRPr="00E5194D">
        <w:rPr>
          <w:rFonts w:ascii="Times New Roman" w:hAnsi="Times New Roman" w:cs="Times New Roman"/>
          <w:sz w:val="24"/>
          <w:szCs w:val="24"/>
          <w:lang w:val="fr-FR"/>
        </w:rPr>
        <w:t>deuxième test</w:t>
      </w:r>
      <w:r w:rsidRPr="00E5194D">
        <w:rPr>
          <w:rFonts w:ascii="Times New Roman" w:hAnsi="Times New Roman" w:cs="Times New Roman"/>
          <w:sz w:val="24"/>
          <w:szCs w:val="24"/>
          <w:lang w:val="fr-FR"/>
        </w:rPr>
        <w:t xml:space="preserve">, l’équipe doit retourner au terrain pour un troisième </w:t>
      </w:r>
      <w:r w:rsidR="00A238CC" w:rsidRPr="00E5194D">
        <w:rPr>
          <w:rFonts w:ascii="Times New Roman" w:hAnsi="Times New Roman" w:cs="Times New Roman"/>
          <w:sz w:val="24"/>
          <w:szCs w:val="24"/>
          <w:lang w:val="fr-FR"/>
        </w:rPr>
        <w:t>test</w:t>
      </w:r>
      <w:r w:rsidRPr="00E5194D">
        <w:rPr>
          <w:rFonts w:ascii="Times New Roman" w:hAnsi="Times New Roman" w:cs="Times New Roman"/>
          <w:sz w:val="24"/>
          <w:szCs w:val="24"/>
          <w:lang w:val="fr-FR"/>
        </w:rPr>
        <w:t xml:space="preserve">. </w:t>
      </w:r>
      <w:r w:rsidR="005D5C04" w:rsidRPr="00E5194D">
        <w:rPr>
          <w:rFonts w:ascii="Times New Roman" w:hAnsi="Times New Roman" w:cs="Times New Roman"/>
          <w:sz w:val="24"/>
          <w:szCs w:val="24"/>
          <w:lang w:val="fr-FR"/>
        </w:rPr>
        <w:t>La</w:t>
      </w:r>
      <w:r w:rsidRPr="00E5194D">
        <w:rPr>
          <w:rFonts w:ascii="Times New Roman" w:hAnsi="Times New Roman" w:cs="Times New Roman"/>
          <w:sz w:val="24"/>
          <w:szCs w:val="24"/>
          <w:lang w:val="fr-FR"/>
        </w:rPr>
        <w:t xml:space="preserve"> </w:t>
      </w:r>
      <w:r w:rsidR="005D5C04" w:rsidRPr="00E5194D">
        <w:rPr>
          <w:rFonts w:ascii="Times New Roman" w:hAnsi="Times New Roman" w:cs="Times New Roman"/>
          <w:sz w:val="24"/>
          <w:szCs w:val="24"/>
          <w:lang w:val="fr-FR"/>
        </w:rPr>
        <w:t>probl</w:t>
      </w:r>
      <w:r w:rsidRPr="00E5194D">
        <w:rPr>
          <w:rFonts w:ascii="Times New Roman" w:hAnsi="Times New Roman" w:cs="Times New Roman"/>
          <w:sz w:val="24"/>
          <w:szCs w:val="24"/>
          <w:lang w:val="fr-FR"/>
        </w:rPr>
        <w:t>ématique</w:t>
      </w:r>
      <w:r w:rsidR="005D5C04" w:rsidRPr="00E5194D">
        <w:rPr>
          <w:rFonts w:ascii="Times New Roman" w:hAnsi="Times New Roman" w:cs="Times New Roman"/>
          <w:sz w:val="24"/>
          <w:szCs w:val="24"/>
          <w:lang w:val="fr-FR"/>
        </w:rPr>
        <w:t xml:space="preserve"> est de</w:t>
      </w:r>
      <w:r w:rsidRPr="00E5194D">
        <w:rPr>
          <w:rFonts w:ascii="Times New Roman" w:hAnsi="Times New Roman" w:cs="Times New Roman"/>
          <w:sz w:val="24"/>
          <w:szCs w:val="24"/>
          <w:lang w:val="fr-FR"/>
        </w:rPr>
        <w:t>:</w:t>
      </w:r>
    </w:p>
    <w:p w14:paraId="5A887BAE" w14:textId="1F181357" w:rsidR="00CC4453" w:rsidRPr="00E5194D" w:rsidRDefault="00CC4453" w:rsidP="00CC4453">
      <w:pPr>
        <w:pStyle w:val="ListParagraph"/>
        <w:numPr>
          <w:ilvl w:val="0"/>
          <w:numId w:val="3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Confirmer les corrections.</w:t>
      </w:r>
      <w:r w:rsidRPr="00E5194D">
        <w:rPr>
          <w:rFonts w:ascii="Times New Roman" w:hAnsi="Times New Roman" w:cs="Times New Roman"/>
          <w:sz w:val="24"/>
          <w:szCs w:val="24"/>
          <w:lang w:val="fr-FR"/>
        </w:rPr>
        <w:t xml:space="preserve"> Suite au </w:t>
      </w:r>
      <w:r w:rsidR="00A238CC" w:rsidRPr="00E5194D">
        <w:rPr>
          <w:rFonts w:ascii="Times New Roman" w:hAnsi="Times New Roman" w:cs="Times New Roman"/>
          <w:sz w:val="24"/>
          <w:szCs w:val="24"/>
          <w:lang w:val="fr-FR"/>
        </w:rPr>
        <w:t>deuxième test</w:t>
      </w:r>
      <w:r w:rsidRPr="00E5194D">
        <w:rPr>
          <w:rFonts w:ascii="Times New Roman" w:hAnsi="Times New Roman" w:cs="Times New Roman"/>
          <w:sz w:val="24"/>
          <w:szCs w:val="24"/>
          <w:lang w:val="fr-FR"/>
        </w:rPr>
        <w:t xml:space="preserve">, l’équipe aura fait plusieurs changements. Le troisièmement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w:t>
      </w:r>
      <w:r w:rsidR="00A238CC" w:rsidRPr="00E5194D">
        <w:rPr>
          <w:rFonts w:ascii="Times New Roman" w:hAnsi="Times New Roman" w:cs="Times New Roman"/>
          <w:sz w:val="24"/>
          <w:szCs w:val="24"/>
          <w:lang w:val="fr-FR"/>
        </w:rPr>
        <w:t xml:space="preserve">offre </w:t>
      </w:r>
      <w:r w:rsidRPr="00E5194D">
        <w:rPr>
          <w:rFonts w:ascii="Times New Roman" w:hAnsi="Times New Roman" w:cs="Times New Roman"/>
          <w:sz w:val="24"/>
          <w:szCs w:val="24"/>
          <w:lang w:val="fr-FR"/>
        </w:rPr>
        <w:t>la possibilité de confirmer que les corrections sont co</w:t>
      </w:r>
      <w:r w:rsidR="00A238CC" w:rsidRPr="00E5194D">
        <w:rPr>
          <w:rFonts w:ascii="Times New Roman" w:hAnsi="Times New Roman" w:cs="Times New Roman"/>
          <w:sz w:val="24"/>
          <w:szCs w:val="24"/>
          <w:lang w:val="fr-FR"/>
        </w:rPr>
        <w:t>nformes</w:t>
      </w:r>
      <w:r w:rsidRPr="00E5194D">
        <w:rPr>
          <w:rFonts w:ascii="Times New Roman" w:hAnsi="Times New Roman" w:cs="Times New Roman"/>
          <w:sz w:val="24"/>
          <w:szCs w:val="24"/>
          <w:lang w:val="fr-FR"/>
        </w:rPr>
        <w:t xml:space="preserve">. Ce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ainsi, participe à la préparation pour la formation </w:t>
      </w:r>
      <w:r w:rsidR="00A238CC" w:rsidRPr="00E5194D">
        <w:rPr>
          <w:rFonts w:ascii="Times New Roman" w:hAnsi="Times New Roman" w:cs="Times New Roman"/>
          <w:sz w:val="24"/>
          <w:szCs w:val="24"/>
          <w:lang w:val="fr-FR"/>
        </w:rPr>
        <w:t>des agents de terrain</w:t>
      </w:r>
      <w:r w:rsidRPr="00E5194D">
        <w:rPr>
          <w:rFonts w:ascii="Times New Roman" w:hAnsi="Times New Roman" w:cs="Times New Roman"/>
          <w:sz w:val="24"/>
          <w:szCs w:val="24"/>
          <w:lang w:val="fr-FR"/>
        </w:rPr>
        <w:t>.</w:t>
      </w:r>
    </w:p>
    <w:p w14:paraId="40FDAC16" w14:textId="55686387" w:rsidR="00CC4453" w:rsidRPr="00E5194D" w:rsidRDefault="00CC4453" w:rsidP="00CC4453">
      <w:pPr>
        <w:pStyle w:val="ListParagraph"/>
        <w:numPr>
          <w:ilvl w:val="0"/>
          <w:numId w:val="3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Confirmer le protocole.</w:t>
      </w:r>
      <w:r w:rsidRPr="00E5194D">
        <w:rPr>
          <w:rFonts w:ascii="Times New Roman" w:hAnsi="Times New Roman" w:cs="Times New Roman"/>
          <w:sz w:val="24"/>
          <w:szCs w:val="24"/>
          <w:lang w:val="fr-FR"/>
        </w:rPr>
        <w:t xml:space="preserve"> Parmi les changements depuis le </w:t>
      </w:r>
      <w:r w:rsidR="00A238CC" w:rsidRPr="00E5194D">
        <w:rPr>
          <w:rFonts w:ascii="Times New Roman" w:hAnsi="Times New Roman" w:cs="Times New Roman"/>
          <w:sz w:val="24"/>
          <w:szCs w:val="24"/>
          <w:lang w:val="fr-FR"/>
        </w:rPr>
        <w:t>deuxième test</w:t>
      </w:r>
      <w:r w:rsidR="000F5522"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peuvent figurer des changements de protocole de collecte et de supervision (e.g., sous quelles conditions synchroniser, par quand le superviseur est tenu de valider les questionnaires remplis). Le troisième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joue le rôle, en outre, de confirmer les choix arrêtés après les observations du </w:t>
      </w:r>
      <w:r w:rsidR="00A238CC" w:rsidRPr="00E5194D">
        <w:rPr>
          <w:rFonts w:ascii="Times New Roman" w:hAnsi="Times New Roman" w:cs="Times New Roman"/>
          <w:sz w:val="24"/>
          <w:szCs w:val="24"/>
          <w:lang w:val="fr-FR"/>
        </w:rPr>
        <w:t>deuxième test,</w:t>
      </w:r>
      <w:r w:rsidRPr="00E5194D">
        <w:rPr>
          <w:rFonts w:ascii="Times New Roman" w:hAnsi="Times New Roman" w:cs="Times New Roman"/>
          <w:sz w:val="24"/>
          <w:szCs w:val="24"/>
          <w:lang w:val="fr-FR"/>
        </w:rPr>
        <w:t xml:space="preserve"> et de donner une dernière occasion de corriger le tir avant la formation principale des agents de terrain.</w:t>
      </w:r>
    </w:p>
    <w:p w14:paraId="5EBF94B8" w14:textId="4FA4437D" w:rsidR="00CC4453" w:rsidRPr="00E5194D" w:rsidRDefault="00CC4453" w:rsidP="00CC4453">
      <w:pPr>
        <w:pStyle w:val="ListParagraph"/>
        <w:numPr>
          <w:ilvl w:val="0"/>
          <w:numId w:val="31"/>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Confirmer l’application.</w:t>
      </w:r>
      <w:r w:rsidRPr="00E5194D">
        <w:rPr>
          <w:rFonts w:ascii="Times New Roman" w:hAnsi="Times New Roman" w:cs="Times New Roman"/>
          <w:sz w:val="24"/>
          <w:szCs w:val="24"/>
          <w:lang w:val="fr-FR"/>
        </w:rPr>
        <w:t xml:space="preserve"> Parmi les changements vont figurer des changements dans l’application. Pour les changements mineurs, ce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n’est pas très important. Mais pour les changements majeurs, s’il y en a, ce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pilot</w:t>
      </w:r>
      <w:r w:rsidR="000F5522"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est d’</w:t>
      </w:r>
      <w:r w:rsidR="00A238CC" w:rsidRPr="00E5194D">
        <w:rPr>
          <w:rFonts w:ascii="Times New Roman" w:hAnsi="Times New Roman" w:cs="Times New Roman"/>
          <w:sz w:val="24"/>
          <w:szCs w:val="24"/>
          <w:lang w:val="fr-FR"/>
        </w:rPr>
        <w:t xml:space="preserve">une </w:t>
      </w:r>
      <w:r w:rsidRPr="00E5194D">
        <w:rPr>
          <w:rFonts w:ascii="Times New Roman" w:hAnsi="Times New Roman" w:cs="Times New Roman"/>
          <w:sz w:val="24"/>
          <w:szCs w:val="24"/>
          <w:lang w:val="fr-FR"/>
        </w:rPr>
        <w:t xml:space="preserve">importance primordiale, puisque l’application qui émerge de ce </w:t>
      </w:r>
      <w:r w:rsidR="00A238CC" w:rsidRPr="00E5194D">
        <w:rPr>
          <w:rFonts w:ascii="Times New Roman" w:hAnsi="Times New Roman" w:cs="Times New Roman"/>
          <w:sz w:val="24"/>
          <w:szCs w:val="24"/>
          <w:lang w:val="fr-FR"/>
        </w:rPr>
        <w:t xml:space="preserve">test </w:t>
      </w:r>
      <w:r w:rsidRPr="00E5194D">
        <w:rPr>
          <w:rFonts w:ascii="Times New Roman" w:hAnsi="Times New Roman" w:cs="Times New Roman"/>
          <w:sz w:val="24"/>
          <w:szCs w:val="24"/>
          <w:lang w:val="fr-FR"/>
        </w:rPr>
        <w:t xml:space="preserve">pilote sera celui sur lequel seront formés les agents de collecte. Il est donc important de vérifier que tout marche bien dans des conditions de terrain. Sinon, l’équipe risque de faire des changements lors de la formation, avec toute les perturbations que cela peut avoir sur le contenu de la formation </w:t>
      </w:r>
      <w:r w:rsidR="00A238CC" w:rsidRPr="00E5194D">
        <w:rPr>
          <w:rFonts w:ascii="Times New Roman" w:hAnsi="Times New Roman" w:cs="Times New Roman"/>
          <w:sz w:val="24"/>
          <w:szCs w:val="24"/>
          <w:lang w:val="fr-FR"/>
        </w:rPr>
        <w:t xml:space="preserve">et </w:t>
      </w:r>
      <w:r w:rsidRPr="00E5194D">
        <w:rPr>
          <w:rFonts w:ascii="Times New Roman" w:hAnsi="Times New Roman" w:cs="Times New Roman"/>
          <w:sz w:val="24"/>
          <w:szCs w:val="24"/>
          <w:lang w:val="fr-FR"/>
        </w:rPr>
        <w:t xml:space="preserve">sur la maîtrise que les agents peuvent avoir sur une application </w:t>
      </w:r>
      <w:r w:rsidR="00A238CC" w:rsidRPr="00E5194D">
        <w:rPr>
          <w:rFonts w:ascii="Times New Roman" w:hAnsi="Times New Roman" w:cs="Times New Roman"/>
          <w:sz w:val="24"/>
          <w:szCs w:val="24"/>
          <w:lang w:val="fr-FR"/>
        </w:rPr>
        <w:t xml:space="preserve">pas encore </w:t>
      </w:r>
      <w:r w:rsidRPr="00E5194D">
        <w:rPr>
          <w:rFonts w:ascii="Times New Roman" w:hAnsi="Times New Roman" w:cs="Times New Roman"/>
          <w:sz w:val="24"/>
          <w:szCs w:val="24"/>
          <w:lang w:val="fr-FR"/>
        </w:rPr>
        <w:t>fluide.</w:t>
      </w:r>
    </w:p>
    <w:p w14:paraId="028BED8B" w14:textId="77777777" w:rsidR="00AC5EA0" w:rsidRPr="00E5194D" w:rsidRDefault="00AC5EA0" w:rsidP="00C764B3">
      <w:pPr>
        <w:spacing w:after="0" w:line="240" w:lineRule="auto"/>
        <w:jc w:val="both"/>
        <w:rPr>
          <w:rFonts w:ascii="Times New Roman" w:hAnsi="Times New Roman" w:cs="Times New Roman"/>
          <w:sz w:val="24"/>
          <w:szCs w:val="24"/>
          <w:lang w:val="fr-FR"/>
        </w:rPr>
      </w:pPr>
    </w:p>
    <w:p w14:paraId="76B930AE" w14:textId="6BBDE428" w:rsidR="00CC4453" w:rsidRPr="00E5194D" w:rsidRDefault="00C456EC" w:rsidP="00381248">
      <w:pPr>
        <w:pStyle w:val="Style12"/>
        <w:rPr>
          <w:color w:val="auto"/>
        </w:rPr>
      </w:pPr>
      <w:bookmarkStart w:id="108" w:name="_Toc455726826"/>
      <w:bookmarkStart w:id="109" w:name="_Toc459725475"/>
      <w:r w:rsidRPr="00E5194D">
        <w:rPr>
          <w:color w:val="auto"/>
        </w:rPr>
        <w:t>5.</w:t>
      </w:r>
      <w:r w:rsidR="00455005" w:rsidRPr="00E5194D">
        <w:rPr>
          <w:color w:val="auto"/>
        </w:rPr>
        <w:t>6</w:t>
      </w:r>
      <w:r w:rsidR="00237E89" w:rsidRPr="00E5194D">
        <w:rPr>
          <w:color w:val="auto"/>
        </w:rPr>
        <w:t xml:space="preserve"> </w:t>
      </w:r>
      <w:r w:rsidR="00CC4453" w:rsidRPr="00E5194D">
        <w:rPr>
          <w:color w:val="auto"/>
        </w:rPr>
        <w:t>Supervision, validation, et transfert des données</w:t>
      </w:r>
      <w:bookmarkEnd w:id="108"/>
      <w:bookmarkEnd w:id="109"/>
    </w:p>
    <w:p w14:paraId="12B30A94" w14:textId="77777777" w:rsidR="00E4601F" w:rsidRPr="00E5194D" w:rsidRDefault="00E4601F" w:rsidP="00C328FB">
      <w:pPr>
        <w:pStyle w:val="Style13"/>
        <w:rPr>
          <w:color w:val="auto"/>
        </w:rPr>
      </w:pPr>
    </w:p>
    <w:p w14:paraId="2A16A6C3" w14:textId="120EF9AF"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Le système de supervision et de contrôle-qualité repose sur le transfert à temps des données. Schématisons pour clarifier. S</w:t>
      </w:r>
      <w:r w:rsidR="00136039" w:rsidRPr="00E5194D">
        <w:rPr>
          <w:rFonts w:ascii="Times New Roman" w:hAnsi="Times New Roman" w:cs="Times New Roman"/>
          <w:sz w:val="24"/>
          <w:szCs w:val="24"/>
          <w:lang w:val="fr-FR"/>
        </w:rPr>
        <w:t xml:space="preserve">’il n’y a pas de </w:t>
      </w:r>
      <w:r w:rsidRPr="00E5194D">
        <w:rPr>
          <w:rFonts w:ascii="Times New Roman" w:hAnsi="Times New Roman" w:cs="Times New Roman"/>
          <w:sz w:val="24"/>
          <w:szCs w:val="24"/>
          <w:lang w:val="fr-FR"/>
        </w:rPr>
        <w:t xml:space="preserve">transfert </w:t>
      </w:r>
      <w:r w:rsidR="00136039" w:rsidRPr="00E5194D">
        <w:rPr>
          <w:rFonts w:ascii="Times New Roman" w:hAnsi="Times New Roman" w:cs="Times New Roman"/>
          <w:sz w:val="24"/>
          <w:szCs w:val="24"/>
          <w:lang w:val="fr-FR"/>
        </w:rPr>
        <w:t xml:space="preserve">de données </w:t>
      </w:r>
      <w:r w:rsidRPr="00E5194D">
        <w:rPr>
          <w:rFonts w:ascii="Times New Roman" w:hAnsi="Times New Roman" w:cs="Times New Roman"/>
          <w:sz w:val="24"/>
          <w:szCs w:val="24"/>
          <w:lang w:val="fr-FR"/>
        </w:rPr>
        <w:t xml:space="preserve">de l’agent au superviseur, le superviseur n’a rien à </w:t>
      </w:r>
      <w:r w:rsidR="00136039" w:rsidRPr="00E5194D">
        <w:rPr>
          <w:rFonts w:ascii="Times New Roman" w:hAnsi="Times New Roman" w:cs="Times New Roman"/>
          <w:sz w:val="24"/>
          <w:szCs w:val="24"/>
          <w:lang w:val="fr-FR"/>
        </w:rPr>
        <w:t>contrôler</w:t>
      </w:r>
      <w:r w:rsidRPr="00E5194D">
        <w:rPr>
          <w:rFonts w:ascii="Times New Roman" w:hAnsi="Times New Roman" w:cs="Times New Roman"/>
          <w:sz w:val="24"/>
          <w:szCs w:val="24"/>
          <w:lang w:val="fr-FR"/>
        </w:rPr>
        <w:t xml:space="preserve">. </w:t>
      </w:r>
      <w:r w:rsidR="00136039" w:rsidRPr="00E5194D">
        <w:rPr>
          <w:rFonts w:ascii="Times New Roman" w:hAnsi="Times New Roman" w:cs="Times New Roman"/>
          <w:sz w:val="24"/>
          <w:szCs w:val="24"/>
          <w:lang w:val="fr-FR"/>
        </w:rPr>
        <w:t xml:space="preserve">En l’absence de </w:t>
      </w:r>
      <w:r w:rsidRPr="00E5194D">
        <w:rPr>
          <w:rFonts w:ascii="Times New Roman" w:hAnsi="Times New Roman" w:cs="Times New Roman"/>
          <w:sz w:val="24"/>
          <w:szCs w:val="24"/>
          <w:lang w:val="fr-FR"/>
        </w:rPr>
        <w:t xml:space="preserve">transfert de l’agent, le quartier général non plus n’a rien à superviser. Bien que d’autres leviers de supervision </w:t>
      </w:r>
      <w:r w:rsidR="001837D5" w:rsidRPr="00E5194D">
        <w:rPr>
          <w:rFonts w:ascii="Times New Roman" w:hAnsi="Times New Roman" w:cs="Times New Roman"/>
          <w:sz w:val="24"/>
          <w:szCs w:val="24"/>
          <w:lang w:val="fr-FR"/>
        </w:rPr>
        <w:t>existent</w:t>
      </w:r>
      <w:r w:rsidRPr="00E5194D">
        <w:rPr>
          <w:rFonts w:ascii="Times New Roman" w:hAnsi="Times New Roman" w:cs="Times New Roman"/>
          <w:sz w:val="24"/>
          <w:szCs w:val="24"/>
          <w:lang w:val="fr-FR"/>
        </w:rPr>
        <w:t>, y compris dans la fonctionnalité de Survey Solutions, le transfert de données constitue, pour ainsi dire, le talon d’Achille du système de contrôle-qualité.</w:t>
      </w:r>
      <w:r w:rsidR="003F3E98"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Dans la section qui suit, on </w:t>
      </w:r>
      <w:r w:rsidR="003F3E98" w:rsidRPr="00E5194D">
        <w:rPr>
          <w:rFonts w:ascii="Times New Roman" w:hAnsi="Times New Roman" w:cs="Times New Roman"/>
          <w:sz w:val="24"/>
          <w:szCs w:val="24"/>
          <w:lang w:val="fr-FR"/>
        </w:rPr>
        <w:t xml:space="preserve">traite du transfert des données : </w:t>
      </w:r>
      <w:r w:rsidRPr="00E5194D">
        <w:rPr>
          <w:rFonts w:ascii="Times New Roman" w:hAnsi="Times New Roman" w:cs="Times New Roman"/>
          <w:sz w:val="24"/>
          <w:szCs w:val="24"/>
          <w:lang w:val="fr-FR"/>
        </w:rPr>
        <w:t>comment</w:t>
      </w:r>
      <w:r w:rsidR="003F3E98"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pourquoi </w:t>
      </w:r>
      <w:r w:rsidR="003F3E98" w:rsidRPr="00E5194D">
        <w:rPr>
          <w:rFonts w:ascii="Times New Roman" w:hAnsi="Times New Roman" w:cs="Times New Roman"/>
          <w:sz w:val="24"/>
          <w:szCs w:val="24"/>
          <w:lang w:val="fr-FR"/>
        </w:rPr>
        <w:t>et à</w:t>
      </w:r>
      <w:r w:rsidRPr="00E5194D">
        <w:rPr>
          <w:rFonts w:ascii="Times New Roman" w:hAnsi="Times New Roman" w:cs="Times New Roman"/>
          <w:sz w:val="24"/>
          <w:szCs w:val="24"/>
          <w:lang w:val="fr-FR"/>
        </w:rPr>
        <w:t xml:space="preserve"> quelle fréquence transférer.</w:t>
      </w:r>
    </w:p>
    <w:p w14:paraId="42084A5A" w14:textId="638D5B4E" w:rsidR="00CC4453" w:rsidRPr="00E5194D" w:rsidRDefault="00CC4453" w:rsidP="00C764B3">
      <w:pPr>
        <w:spacing w:after="0" w:line="240" w:lineRule="auto"/>
        <w:jc w:val="both"/>
        <w:rPr>
          <w:rFonts w:ascii="Times New Roman" w:hAnsi="Times New Roman" w:cs="Times New Roman"/>
          <w:lang w:val="fr-FR"/>
        </w:rPr>
      </w:pPr>
    </w:p>
    <w:p w14:paraId="53192B6C" w14:textId="40F4AA09" w:rsidR="00CC4453" w:rsidRPr="00E5194D" w:rsidRDefault="00C456EC" w:rsidP="00C328FB">
      <w:pPr>
        <w:pStyle w:val="Style13"/>
        <w:rPr>
          <w:color w:val="auto"/>
        </w:rPr>
      </w:pPr>
      <w:bookmarkStart w:id="110" w:name="_Toc459725476"/>
      <w:r w:rsidRPr="00E5194D">
        <w:rPr>
          <w:color w:val="auto"/>
        </w:rPr>
        <w:t>5.</w:t>
      </w:r>
      <w:r w:rsidR="00455005" w:rsidRPr="00E5194D">
        <w:rPr>
          <w:color w:val="auto"/>
        </w:rPr>
        <w:t>6</w:t>
      </w:r>
      <w:r w:rsidR="003204B3" w:rsidRPr="00E5194D">
        <w:rPr>
          <w:color w:val="auto"/>
        </w:rPr>
        <w:t>.1</w:t>
      </w:r>
      <w:r w:rsidR="00AD40DB" w:rsidRPr="00E5194D">
        <w:rPr>
          <w:color w:val="auto"/>
        </w:rPr>
        <w:t xml:space="preserve"> </w:t>
      </w:r>
      <w:r w:rsidR="00CC4453" w:rsidRPr="00E5194D">
        <w:rPr>
          <w:color w:val="auto"/>
        </w:rPr>
        <w:t>Survol rapide du système de transfert</w:t>
      </w:r>
      <w:bookmarkEnd w:id="110"/>
    </w:p>
    <w:p w14:paraId="772552CE" w14:textId="77777777" w:rsidR="00E4601F" w:rsidRPr="00E5194D" w:rsidRDefault="00E4601F" w:rsidP="00C328FB">
      <w:pPr>
        <w:pStyle w:val="Style13"/>
        <w:rPr>
          <w:color w:val="auto"/>
        </w:rPr>
      </w:pPr>
    </w:p>
    <w:p w14:paraId="07A3A814" w14:textId="7822C032"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Au début de ce chapitre, on a exposé brièvement l’ensemble de</w:t>
      </w:r>
      <w:r w:rsidR="003204B3"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logiciels qui constitue</w:t>
      </w:r>
      <w:r w:rsidR="003F3E98" w:rsidRPr="00E5194D">
        <w:rPr>
          <w:rFonts w:ascii="Times New Roman" w:hAnsi="Times New Roman" w:cs="Times New Roman"/>
          <w:sz w:val="24"/>
          <w:szCs w:val="24"/>
          <w:lang w:val="fr-FR"/>
        </w:rPr>
        <w:t>nt</w:t>
      </w:r>
      <w:r w:rsidRPr="00E5194D">
        <w:rPr>
          <w:rFonts w:ascii="Times New Roman" w:hAnsi="Times New Roman" w:cs="Times New Roman"/>
          <w:sz w:val="24"/>
          <w:szCs w:val="24"/>
          <w:lang w:val="fr-FR"/>
        </w:rPr>
        <w:t xml:space="preserve"> Survey Solutions : Headquarters, Supervisor, et Interviewer</w:t>
      </w:r>
      <w:r w:rsidRPr="00E5194D">
        <w:rPr>
          <w:rStyle w:val="FootnoteReference"/>
        </w:rPr>
        <w:footnoteReference w:id="7"/>
      </w:r>
      <w:r w:rsidRPr="00E5194D">
        <w:rPr>
          <w:rFonts w:ascii="Times New Roman" w:hAnsi="Times New Roman" w:cs="Times New Roman"/>
          <w:sz w:val="24"/>
          <w:szCs w:val="24"/>
          <w:lang w:val="fr-FR"/>
        </w:rPr>
        <w:t xml:space="preserve">. </w:t>
      </w:r>
      <w:r w:rsidR="003F3E98"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 xml:space="preserve">e lecteur astucieux </w:t>
      </w:r>
      <w:r w:rsidR="003F3E98" w:rsidRPr="00E5194D">
        <w:rPr>
          <w:rFonts w:ascii="Times New Roman" w:hAnsi="Times New Roman" w:cs="Times New Roman"/>
          <w:sz w:val="24"/>
          <w:szCs w:val="24"/>
          <w:lang w:val="fr-FR"/>
        </w:rPr>
        <w:t xml:space="preserve">s’est certainement interrogé du </w:t>
      </w:r>
      <w:r w:rsidRPr="00E5194D">
        <w:rPr>
          <w:rFonts w:ascii="Times New Roman" w:hAnsi="Times New Roman" w:cs="Times New Roman"/>
          <w:sz w:val="24"/>
          <w:szCs w:val="24"/>
          <w:lang w:val="fr-FR"/>
        </w:rPr>
        <w:t xml:space="preserve">biais </w:t>
      </w:r>
      <w:r w:rsidR="003F3E98" w:rsidRPr="00E5194D">
        <w:rPr>
          <w:rFonts w:ascii="Times New Roman" w:hAnsi="Times New Roman" w:cs="Times New Roman"/>
          <w:sz w:val="24"/>
          <w:szCs w:val="24"/>
          <w:lang w:val="fr-FR"/>
        </w:rPr>
        <w:t xml:space="preserve">par lequel </w:t>
      </w:r>
      <w:r w:rsidRPr="00E5194D">
        <w:rPr>
          <w:rFonts w:ascii="Times New Roman" w:hAnsi="Times New Roman" w:cs="Times New Roman"/>
          <w:sz w:val="24"/>
          <w:szCs w:val="24"/>
          <w:lang w:val="fr-FR"/>
        </w:rPr>
        <w:t>ces logiciels séparés échangent l’information ? La réponse, bien évidemment, est le transfert de données ou, dans le jargon de Survey Solutions, la synchronisation.</w:t>
      </w:r>
    </w:p>
    <w:p w14:paraId="04FD0F5D" w14:textId="77777777" w:rsidR="008C1066" w:rsidRPr="00E5194D" w:rsidRDefault="008C1066" w:rsidP="00CC4453">
      <w:pPr>
        <w:spacing w:after="0" w:line="240" w:lineRule="auto"/>
        <w:jc w:val="both"/>
        <w:rPr>
          <w:rFonts w:ascii="Times New Roman" w:hAnsi="Times New Roman" w:cs="Times New Roman"/>
          <w:sz w:val="24"/>
          <w:szCs w:val="24"/>
          <w:lang w:val="fr-FR"/>
        </w:rPr>
      </w:pPr>
    </w:p>
    <w:p w14:paraId="2C73B293"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synchronisation comment marche-t-elle ? Pour répondre à cette question, il faut distinguer deux choses : d’abord, entre quels logiciels la synchronisation se fait ; ensuite, quelles sont les opérations de transfert effectuées par la synchronisation.</w:t>
      </w:r>
    </w:p>
    <w:p w14:paraId="28FCB7C7" w14:textId="77777777" w:rsidR="008C1066" w:rsidRPr="00E5194D" w:rsidRDefault="008C1066" w:rsidP="00CC4453">
      <w:pPr>
        <w:spacing w:after="0" w:line="240" w:lineRule="auto"/>
        <w:jc w:val="both"/>
        <w:rPr>
          <w:rFonts w:ascii="Times New Roman" w:hAnsi="Times New Roman" w:cs="Times New Roman"/>
          <w:sz w:val="24"/>
          <w:szCs w:val="24"/>
          <w:lang w:val="fr-FR"/>
        </w:rPr>
      </w:pPr>
    </w:p>
    <w:p w14:paraId="6D968ACA"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synchronisation s’opère uniquement entre Interviewer et Headquarters / Supervisor. L’on écrit « Headquarters / Supervisor » ou lieu de « Headquarters et Supervisor » puisque ces logiciels sont comme deux faces de la même pièce de monnaie. D’abord, les deux sont hébergés sur le même serveur. De plus, ils sont deux interfaces du même logiciel fondamental. De ce fait, Headquarters et Superviseur échangent des informations automatiquement et mécaniquement comme deux hémisphères d’un même cerveau. Pour résumer, donc, la synchronisation ne concerne que les échanges de données entre le logiciel Interviewer et le logiciel Headquarters / Supervisor.</w:t>
      </w:r>
    </w:p>
    <w:p w14:paraId="5B368545" w14:textId="77777777" w:rsidR="008C1066" w:rsidRPr="00E5194D" w:rsidRDefault="008C1066" w:rsidP="00CC4453">
      <w:pPr>
        <w:spacing w:after="0" w:line="240" w:lineRule="auto"/>
        <w:jc w:val="both"/>
        <w:rPr>
          <w:rFonts w:ascii="Times New Roman" w:hAnsi="Times New Roman" w:cs="Times New Roman"/>
          <w:sz w:val="24"/>
          <w:szCs w:val="24"/>
          <w:lang w:val="fr-FR"/>
        </w:rPr>
      </w:pPr>
    </w:p>
    <w:p w14:paraId="43575BF9" w14:textId="36DC32CF"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synchronisation comporte deux opérations : « push » (envoyer) et « pull » (recevoir). La première consiste, dans un premier temps, à rassembler les questionnaires remplis dans Interviewer et, ensuite, à les expédier vers le serveur Headquarters / Supervisor. La seconde opération, d’abord, cherche sur le serveur Headquarters / Supervisor des entretiens qui </w:t>
      </w:r>
      <w:r w:rsidR="003F3E98" w:rsidRPr="00E5194D">
        <w:rPr>
          <w:rFonts w:ascii="Times New Roman" w:hAnsi="Times New Roman" w:cs="Times New Roman"/>
          <w:sz w:val="24"/>
          <w:szCs w:val="24"/>
          <w:lang w:val="fr-FR"/>
        </w:rPr>
        <w:t xml:space="preserve">sont </w:t>
      </w:r>
      <w:r w:rsidRPr="00E5194D">
        <w:rPr>
          <w:rFonts w:ascii="Times New Roman" w:hAnsi="Times New Roman" w:cs="Times New Roman"/>
          <w:sz w:val="24"/>
          <w:szCs w:val="24"/>
          <w:lang w:val="fr-FR"/>
        </w:rPr>
        <w:t>soit nouveaux</w:t>
      </w:r>
      <w:r w:rsidR="003F3E98"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 xml:space="preserve"> soit rejetés </w:t>
      </w:r>
      <w:r w:rsidR="003F3E98" w:rsidRPr="00E5194D">
        <w:rPr>
          <w:rFonts w:ascii="Times New Roman" w:hAnsi="Times New Roman" w:cs="Times New Roman"/>
          <w:sz w:val="24"/>
          <w:szCs w:val="24"/>
          <w:lang w:val="fr-FR"/>
        </w:rPr>
        <w:t xml:space="preserve">précédemment </w:t>
      </w:r>
      <w:r w:rsidRPr="00E5194D">
        <w:rPr>
          <w:rFonts w:ascii="Times New Roman" w:hAnsi="Times New Roman" w:cs="Times New Roman"/>
          <w:sz w:val="24"/>
          <w:szCs w:val="24"/>
          <w:lang w:val="fr-FR"/>
        </w:rPr>
        <w:t>et puis, les télécharge dans Interviewer. Avec chaque synchronisation, des données sont envoyées depuis la tablette vers le serveur et/ou reçus sur la tablette du serveur.</w:t>
      </w:r>
    </w:p>
    <w:p w14:paraId="3AE2296A"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09702B37" w14:textId="389612B4" w:rsidR="00CC4453" w:rsidRPr="00E5194D" w:rsidRDefault="00C456EC" w:rsidP="00C328FB">
      <w:pPr>
        <w:pStyle w:val="Style13"/>
        <w:rPr>
          <w:color w:val="auto"/>
        </w:rPr>
      </w:pPr>
      <w:bookmarkStart w:id="111" w:name="_Toc459725477"/>
      <w:r w:rsidRPr="00E5194D">
        <w:rPr>
          <w:color w:val="auto"/>
        </w:rPr>
        <w:t>5.</w:t>
      </w:r>
      <w:r w:rsidR="00455005" w:rsidRPr="00E5194D">
        <w:rPr>
          <w:color w:val="auto"/>
        </w:rPr>
        <w:t>6</w:t>
      </w:r>
      <w:r w:rsidR="003204B3" w:rsidRPr="00E5194D">
        <w:rPr>
          <w:color w:val="auto"/>
        </w:rPr>
        <w:t>.</w:t>
      </w:r>
      <w:r w:rsidR="00AD40DB" w:rsidRPr="00E5194D">
        <w:rPr>
          <w:color w:val="auto"/>
        </w:rPr>
        <w:t xml:space="preserve">2 </w:t>
      </w:r>
      <w:r w:rsidR="00CC4453" w:rsidRPr="00E5194D">
        <w:rPr>
          <w:color w:val="auto"/>
        </w:rPr>
        <w:t>Actions des acteurs</w:t>
      </w:r>
      <w:bookmarkEnd w:id="111"/>
    </w:p>
    <w:p w14:paraId="43070C5D" w14:textId="77777777" w:rsidR="00E4601F" w:rsidRPr="00E5194D" w:rsidRDefault="00E4601F" w:rsidP="00C328FB">
      <w:pPr>
        <w:pStyle w:val="Style13"/>
        <w:rPr>
          <w:color w:val="auto"/>
        </w:rPr>
      </w:pPr>
    </w:p>
    <w:p w14:paraId="2F368299" w14:textId="2E3A8F16"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Ce va et vient des données ne s’effectuent </w:t>
      </w:r>
      <w:r w:rsidR="00AD40DB" w:rsidRPr="00E5194D">
        <w:rPr>
          <w:rFonts w:ascii="Times New Roman" w:hAnsi="Times New Roman" w:cs="Times New Roman"/>
          <w:sz w:val="24"/>
          <w:szCs w:val="24"/>
          <w:lang w:val="fr-FR"/>
        </w:rPr>
        <w:t xml:space="preserve">pas </w:t>
      </w:r>
      <w:r w:rsidRPr="00E5194D">
        <w:rPr>
          <w:rFonts w:ascii="Times New Roman" w:hAnsi="Times New Roman" w:cs="Times New Roman"/>
          <w:sz w:val="24"/>
          <w:szCs w:val="24"/>
          <w:lang w:val="fr-FR"/>
        </w:rPr>
        <w:t>tout seul. Pour le déclencher, il faut des actions de la part des acteurs—c’est-à-dire, des actions de ceux qui occupent de différents rôles dans le système de Survey Solutions : les agents de collecte (Interviewer), les chefs d’équipe (Supervisor), ou l’équipe de gestion de l’enquête (Headquarters).</w:t>
      </w:r>
    </w:p>
    <w:p w14:paraId="593CE21A" w14:textId="02F6B3DA" w:rsidR="00CC4453" w:rsidRPr="00E5194D" w:rsidRDefault="00CC4453" w:rsidP="00C764B3">
      <w:pPr>
        <w:pStyle w:val="Heading5"/>
        <w:numPr>
          <w:ilvl w:val="0"/>
          <w:numId w:val="48"/>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Agents de collecte (Interviewer)</w:t>
      </w:r>
    </w:p>
    <w:p w14:paraId="0FBAD3F8"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Pour synchroniser, l’enquêteur doit :</w:t>
      </w:r>
    </w:p>
    <w:p w14:paraId="0D628060" w14:textId="7552F555" w:rsidR="00CC4453" w:rsidRPr="00E5194D" w:rsidRDefault="00CC4453" w:rsidP="00CC4453">
      <w:pPr>
        <w:pStyle w:val="ListParagraph"/>
        <w:numPr>
          <w:ilvl w:val="0"/>
          <w:numId w:val="3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Marquer comme « Complet » les questionnaires à envoyer.</w:t>
      </w:r>
      <w:r w:rsidRPr="00E5194D">
        <w:rPr>
          <w:rFonts w:ascii="Times New Roman" w:hAnsi="Times New Roman" w:cs="Times New Roman"/>
          <w:sz w:val="24"/>
          <w:szCs w:val="24"/>
          <w:lang w:val="fr-FR"/>
        </w:rPr>
        <w:t xml:space="preserve"> Seuls les entretiens terminés et marqués comme tels seront envoyés lors de la synchronisation. Avant de synchroniser avec son superviseur, l’agent doit appuyer sur le bouton « Complet » se trouvant sur l’écran final de chaque questionnaire. Ainsi </w:t>
      </w:r>
      <w:r w:rsidR="003F3E98" w:rsidRPr="00E5194D">
        <w:rPr>
          <w:rFonts w:ascii="Times New Roman" w:hAnsi="Times New Roman" w:cs="Times New Roman"/>
          <w:sz w:val="24"/>
          <w:szCs w:val="24"/>
          <w:lang w:val="fr-FR"/>
        </w:rPr>
        <w:t xml:space="preserve">il </w:t>
      </w:r>
      <w:r w:rsidRPr="00E5194D">
        <w:rPr>
          <w:rFonts w:ascii="Times New Roman" w:hAnsi="Times New Roman" w:cs="Times New Roman"/>
          <w:sz w:val="24"/>
          <w:szCs w:val="24"/>
          <w:lang w:val="fr-FR"/>
        </w:rPr>
        <w:t>les marque comme étant prêt</w:t>
      </w:r>
      <w:r w:rsidR="003F3E98"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à être partagé</w:t>
      </w:r>
      <w:r w:rsidR="003F3E98"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w:t>
      </w:r>
    </w:p>
    <w:p w14:paraId="16E3ADF5" w14:textId="0A9AAE5A" w:rsidR="00CC4453" w:rsidRPr="00E5194D" w:rsidRDefault="00CC4453" w:rsidP="00CC4453">
      <w:pPr>
        <w:pStyle w:val="ListParagraph"/>
        <w:numPr>
          <w:ilvl w:val="0"/>
          <w:numId w:val="3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Se connecter à l’internet.</w:t>
      </w:r>
      <w:r w:rsidRPr="00E5194D">
        <w:rPr>
          <w:rFonts w:ascii="Times New Roman" w:hAnsi="Times New Roman" w:cs="Times New Roman"/>
          <w:sz w:val="24"/>
          <w:szCs w:val="24"/>
          <w:lang w:val="fr-FR"/>
        </w:rPr>
        <w:t xml:space="preserve"> Chaque équipe de terrain sera pourvu d’un point d’accès WiFi. Quand le point est allumé et que la connexion internet est </w:t>
      </w:r>
      <w:r w:rsidR="00690E70" w:rsidRPr="00E5194D">
        <w:rPr>
          <w:rFonts w:ascii="Times New Roman" w:hAnsi="Times New Roman" w:cs="Times New Roman"/>
          <w:sz w:val="24"/>
          <w:szCs w:val="24"/>
          <w:lang w:val="fr-FR"/>
        </w:rPr>
        <w:t>disponible</w:t>
      </w:r>
      <w:r w:rsidRPr="00E5194D">
        <w:rPr>
          <w:rFonts w:ascii="Times New Roman" w:hAnsi="Times New Roman" w:cs="Times New Roman"/>
          <w:sz w:val="24"/>
          <w:szCs w:val="24"/>
          <w:lang w:val="fr-FR"/>
        </w:rPr>
        <w:t>, l’agent peut s’y connecter.</w:t>
      </w:r>
    </w:p>
    <w:p w14:paraId="379543A1" w14:textId="7C394F76" w:rsidR="00CC4453" w:rsidRPr="00E5194D" w:rsidRDefault="00CC4453" w:rsidP="00CC4453">
      <w:pPr>
        <w:pStyle w:val="ListParagraph"/>
        <w:numPr>
          <w:ilvl w:val="0"/>
          <w:numId w:val="32"/>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Appuyer sur le bouton « Synchroniser » dans Interviewer.</w:t>
      </w:r>
      <w:r w:rsidRPr="00E5194D">
        <w:rPr>
          <w:rFonts w:ascii="Times New Roman" w:hAnsi="Times New Roman" w:cs="Times New Roman"/>
          <w:sz w:val="24"/>
          <w:szCs w:val="24"/>
          <w:lang w:val="fr-FR"/>
        </w:rPr>
        <w:t xml:space="preserve"> Une fois connecté à l’internet et les questionnaires marqués comme complet, l’agent appui simplement sur le bouton « Synchroniser » se trouvant sur le tableau de bord d’Interviewer. Se déclenchent alors l’envoi de questionnaires terminés et la réception de questionnaires nouveaux ou rejetés. Après la synchronisation, un message de confirmation ainsi que des statistiques de synchronisation vont s’afficher pour dire que la synchronisation s’est </w:t>
      </w:r>
      <w:r w:rsidR="003F3E98" w:rsidRPr="00E5194D">
        <w:rPr>
          <w:rFonts w:ascii="Times New Roman" w:hAnsi="Times New Roman" w:cs="Times New Roman"/>
          <w:sz w:val="24"/>
          <w:szCs w:val="24"/>
          <w:lang w:val="fr-FR"/>
        </w:rPr>
        <w:t xml:space="preserve">faite </w:t>
      </w:r>
      <w:r w:rsidRPr="00E5194D">
        <w:rPr>
          <w:rFonts w:ascii="Times New Roman" w:hAnsi="Times New Roman" w:cs="Times New Roman"/>
          <w:sz w:val="24"/>
          <w:szCs w:val="24"/>
          <w:lang w:val="fr-FR"/>
        </w:rPr>
        <w:t xml:space="preserve">avec succès </w:t>
      </w:r>
      <w:r w:rsidR="00690E70" w:rsidRPr="00E5194D">
        <w:rPr>
          <w:rFonts w:ascii="Times New Roman" w:hAnsi="Times New Roman" w:cs="Times New Roman"/>
          <w:sz w:val="24"/>
          <w:szCs w:val="24"/>
          <w:lang w:val="fr-FR"/>
        </w:rPr>
        <w:t xml:space="preserve">et </w:t>
      </w:r>
      <w:r w:rsidRPr="00E5194D">
        <w:rPr>
          <w:rFonts w:ascii="Times New Roman" w:hAnsi="Times New Roman" w:cs="Times New Roman"/>
          <w:sz w:val="24"/>
          <w:szCs w:val="24"/>
          <w:lang w:val="fr-FR"/>
        </w:rPr>
        <w:t xml:space="preserve">qu’un certain nombre de questionnaires sont </w:t>
      </w:r>
      <w:r w:rsidR="003F3E98" w:rsidRPr="00E5194D">
        <w:rPr>
          <w:rFonts w:ascii="Times New Roman" w:hAnsi="Times New Roman" w:cs="Times New Roman"/>
          <w:sz w:val="24"/>
          <w:szCs w:val="24"/>
          <w:lang w:val="fr-FR"/>
        </w:rPr>
        <w:t xml:space="preserve">envoyés au </w:t>
      </w:r>
      <w:r w:rsidRPr="00E5194D">
        <w:rPr>
          <w:rFonts w:ascii="Times New Roman" w:hAnsi="Times New Roman" w:cs="Times New Roman"/>
          <w:sz w:val="24"/>
          <w:szCs w:val="24"/>
          <w:lang w:val="fr-FR"/>
        </w:rPr>
        <w:t>superviseur.</w:t>
      </w:r>
    </w:p>
    <w:p w14:paraId="4BAEF1D2" w14:textId="77777777" w:rsidR="00A444E6" w:rsidRPr="00E5194D" w:rsidRDefault="00A444E6">
      <w:pPr>
        <w:pStyle w:val="Heading5"/>
        <w:spacing w:before="0" w:line="240" w:lineRule="auto"/>
        <w:jc w:val="both"/>
        <w:rPr>
          <w:rFonts w:ascii="Times New Roman" w:hAnsi="Times New Roman" w:cs="Times New Roman"/>
          <w:b/>
          <w:color w:val="auto"/>
          <w:sz w:val="24"/>
          <w:szCs w:val="24"/>
          <w:lang w:val="fr-FR"/>
        </w:rPr>
      </w:pPr>
    </w:p>
    <w:p w14:paraId="74505718" w14:textId="22E3FEA3" w:rsidR="00CC4453" w:rsidRPr="00E5194D" w:rsidRDefault="00CC4453" w:rsidP="00C764B3">
      <w:pPr>
        <w:pStyle w:val="Heading5"/>
        <w:numPr>
          <w:ilvl w:val="0"/>
          <w:numId w:val="48"/>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Chefs d’équipes (Supervisor)</w:t>
      </w:r>
    </w:p>
    <w:p w14:paraId="492A2B3B"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Pour voir les questionnaires envoyés par un ou plusieurs de ses agents, le chef d’équipe doit :</w:t>
      </w:r>
    </w:p>
    <w:p w14:paraId="71C9457B" w14:textId="3DAA4AC4" w:rsidR="00CC4453" w:rsidRPr="00E5194D" w:rsidRDefault="00CC4453" w:rsidP="00CC4453">
      <w:pPr>
        <w:pStyle w:val="ListParagraph"/>
        <w:numPr>
          <w:ilvl w:val="0"/>
          <w:numId w:val="3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Se connecter à l’internet.</w:t>
      </w:r>
      <w:r w:rsidRPr="00E5194D">
        <w:rPr>
          <w:rFonts w:ascii="Times New Roman" w:hAnsi="Times New Roman" w:cs="Times New Roman"/>
          <w:sz w:val="24"/>
          <w:szCs w:val="24"/>
          <w:lang w:val="fr-FR"/>
        </w:rPr>
        <w:t xml:space="preserve"> Hébergé sur un serveur, Supervis</w:t>
      </w:r>
      <w:r w:rsidR="00690E70" w:rsidRPr="00E5194D">
        <w:rPr>
          <w:rFonts w:ascii="Times New Roman" w:hAnsi="Times New Roman" w:cs="Times New Roman"/>
          <w:sz w:val="24"/>
          <w:szCs w:val="24"/>
          <w:lang w:val="fr-FR"/>
        </w:rPr>
        <w:t>or</w:t>
      </w:r>
      <w:r w:rsidRPr="00E5194D">
        <w:rPr>
          <w:rFonts w:ascii="Times New Roman" w:hAnsi="Times New Roman" w:cs="Times New Roman"/>
          <w:sz w:val="24"/>
          <w:szCs w:val="24"/>
          <w:lang w:val="fr-FR"/>
        </w:rPr>
        <w:t xml:space="preserve"> n’est accessible que par connexion internet. </w:t>
      </w:r>
    </w:p>
    <w:p w14:paraId="517B71B9" w14:textId="18E63303" w:rsidR="00CC4453" w:rsidRPr="00E5194D" w:rsidRDefault="00CC4453" w:rsidP="00CC4453">
      <w:pPr>
        <w:pStyle w:val="ListParagraph"/>
        <w:numPr>
          <w:ilvl w:val="0"/>
          <w:numId w:val="3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Se connecter au Supervisor.</w:t>
      </w:r>
      <w:r w:rsidRPr="00E5194D">
        <w:rPr>
          <w:rFonts w:ascii="Times New Roman" w:hAnsi="Times New Roman" w:cs="Times New Roman"/>
          <w:sz w:val="24"/>
          <w:szCs w:val="24"/>
          <w:lang w:val="fr-FR"/>
        </w:rPr>
        <w:t xml:space="preserve"> Une fois connecté, le chef d’équipe doit naviguer vers Supervisor et saisir son login. Ceci lui donne accès à son poste Supervisor à partir duquel il peut agir sur les questionnaires qui lui </w:t>
      </w:r>
      <w:r w:rsidR="003F3E98" w:rsidRPr="00E5194D">
        <w:rPr>
          <w:rFonts w:ascii="Times New Roman" w:hAnsi="Times New Roman" w:cs="Times New Roman"/>
          <w:sz w:val="24"/>
          <w:szCs w:val="24"/>
          <w:lang w:val="fr-FR"/>
        </w:rPr>
        <w:t>ont</w:t>
      </w:r>
      <w:r w:rsidRPr="00E5194D">
        <w:rPr>
          <w:rFonts w:ascii="Times New Roman" w:hAnsi="Times New Roman" w:cs="Times New Roman"/>
          <w:sz w:val="24"/>
          <w:szCs w:val="24"/>
          <w:lang w:val="fr-FR"/>
        </w:rPr>
        <w:t xml:space="preserve"> été envoyés. Jusque-là, les questionnaires envoyés au Supervisor restent </w:t>
      </w:r>
      <w:r w:rsidR="003F3E98" w:rsidRPr="00E5194D">
        <w:rPr>
          <w:rFonts w:ascii="Times New Roman" w:hAnsi="Times New Roman" w:cs="Times New Roman"/>
          <w:sz w:val="24"/>
          <w:szCs w:val="24"/>
          <w:lang w:val="fr-FR"/>
        </w:rPr>
        <w:t>dans</w:t>
      </w:r>
      <w:r w:rsidRPr="00E5194D">
        <w:rPr>
          <w:rFonts w:ascii="Times New Roman" w:hAnsi="Times New Roman" w:cs="Times New Roman"/>
          <w:sz w:val="24"/>
          <w:szCs w:val="24"/>
          <w:lang w:val="fr-FR"/>
        </w:rPr>
        <w:t xml:space="preserve"> Supervisor.</w:t>
      </w:r>
    </w:p>
    <w:p w14:paraId="07C6B1BC" w14:textId="523FC6E4"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 transférer les questionnaires soit à l’enquêteur soit au quartier général, le chef d’équipe doit faire un choix </w:t>
      </w:r>
      <w:r w:rsidR="003F3E98" w:rsidRPr="00E5194D">
        <w:rPr>
          <w:rFonts w:ascii="Times New Roman" w:hAnsi="Times New Roman" w:cs="Times New Roman"/>
          <w:sz w:val="24"/>
          <w:szCs w:val="24"/>
          <w:lang w:val="fr-FR"/>
        </w:rPr>
        <w:t xml:space="preserve">pour </w:t>
      </w:r>
      <w:r w:rsidRPr="00E5194D">
        <w:rPr>
          <w:rFonts w:ascii="Times New Roman" w:hAnsi="Times New Roman" w:cs="Times New Roman"/>
          <w:sz w:val="24"/>
          <w:szCs w:val="24"/>
          <w:lang w:val="fr-FR"/>
        </w:rPr>
        <w:t>chaque questionnaire :</w:t>
      </w:r>
    </w:p>
    <w:p w14:paraId="6C9D1F82" w14:textId="5A1EAFC4" w:rsidR="00CC4453" w:rsidRPr="00E5194D" w:rsidRDefault="00CC4453" w:rsidP="00CC4453">
      <w:pPr>
        <w:pStyle w:val="ListParagraph"/>
        <w:numPr>
          <w:ilvl w:val="0"/>
          <w:numId w:val="34"/>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Rejeter le questionnaire, et ainsi le renvoyer à l’enquêteur (Interviewer).</w:t>
      </w:r>
      <w:r w:rsidRPr="00E5194D">
        <w:rPr>
          <w:rFonts w:ascii="Times New Roman" w:hAnsi="Times New Roman" w:cs="Times New Roman"/>
          <w:sz w:val="24"/>
          <w:szCs w:val="24"/>
          <w:lang w:val="fr-FR"/>
        </w:rPr>
        <w:t xml:space="preserve"> S’il y des problèmes dans la qualité ou l’exhaustivité des réponses, le chef d’équipe a la possibilité de rejeter </w:t>
      </w:r>
      <w:r w:rsidR="00A444E6" w:rsidRPr="00E5194D">
        <w:rPr>
          <w:rFonts w:ascii="Times New Roman" w:hAnsi="Times New Roman" w:cs="Times New Roman"/>
          <w:sz w:val="24"/>
          <w:szCs w:val="24"/>
          <w:lang w:val="fr-FR"/>
        </w:rPr>
        <w:t>le</w:t>
      </w:r>
      <w:r w:rsidRPr="00E5194D">
        <w:rPr>
          <w:rFonts w:ascii="Times New Roman" w:hAnsi="Times New Roman" w:cs="Times New Roman"/>
          <w:sz w:val="24"/>
          <w:szCs w:val="24"/>
          <w:lang w:val="fr-FR"/>
        </w:rPr>
        <w:t xml:space="preserve"> questionnaire. Par défaut, tout questionnaire rejeté est renvoyé à l’agent le plus récemment responsable dudit questionnaire. Mais le chef d’équipe peut, s’il le souhaite, affecter un questionnaire à un autre agent que celui qui lui a envoyé le questionnaire. A la prochaine synchronisation, le questionnaire sera téléchargé sur Interviewer par l’agent responsable. Le renvoi, en d’autres termes, n’est pas automatique, mais nécessite une synchronisation de la part de l’agent concerné par le rejet (Pour les amateurs des applications mobiles, il ne s’agit pas d’un « push notification », déclenché sans l’aval de l’agent ; il est plutôt question d’un « pull notification », requérant une action de la part de l’agent.)</w:t>
      </w:r>
      <w:r w:rsidR="00690E70" w:rsidRPr="00E5194D">
        <w:rPr>
          <w:rFonts w:ascii="Times New Roman" w:hAnsi="Times New Roman" w:cs="Times New Roman"/>
          <w:sz w:val="24"/>
          <w:szCs w:val="24"/>
          <w:lang w:val="fr-FR"/>
        </w:rPr>
        <w:t>.</w:t>
      </w:r>
    </w:p>
    <w:p w14:paraId="62CEB07E" w14:textId="29403FD9" w:rsidR="00CC4453" w:rsidRPr="00E5194D" w:rsidRDefault="00CC4453" w:rsidP="00CC4453">
      <w:pPr>
        <w:pStyle w:val="ListParagraph"/>
        <w:numPr>
          <w:ilvl w:val="0"/>
          <w:numId w:val="34"/>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Approuver le questionnaire, et ainsi l’expédier au quartier général (Headquarters).</w:t>
      </w:r>
      <w:r w:rsidRPr="00E5194D">
        <w:rPr>
          <w:rFonts w:ascii="Times New Roman" w:hAnsi="Times New Roman" w:cs="Times New Roman"/>
          <w:sz w:val="24"/>
          <w:szCs w:val="24"/>
          <w:lang w:val="fr-FR"/>
        </w:rPr>
        <w:t xml:space="preserve"> Si, dans le cas contraire, le questionnaire ne présente pas de problèmes, le chef d’équipe a la possibilité de l’envoyer au quartier général (Headquarters) pour une validation supplémentaire. Une fois le questionnaire approuvé dans Superviseur, il va directement au Headquarters sans autre action de la </w:t>
      </w:r>
      <w:r w:rsidR="00DE06D0" w:rsidRPr="00E5194D">
        <w:rPr>
          <w:rFonts w:ascii="Times New Roman" w:hAnsi="Times New Roman" w:cs="Times New Roman"/>
          <w:sz w:val="24"/>
          <w:szCs w:val="24"/>
          <w:lang w:val="fr-FR"/>
        </w:rPr>
        <w:t xml:space="preserve">part </w:t>
      </w:r>
      <w:r w:rsidRPr="00E5194D">
        <w:rPr>
          <w:rFonts w:ascii="Times New Roman" w:hAnsi="Times New Roman" w:cs="Times New Roman"/>
          <w:sz w:val="24"/>
          <w:szCs w:val="24"/>
          <w:lang w:val="fr-FR"/>
        </w:rPr>
        <w:t>de Supervisor ou de Headquarters. (Ce transfert automatisé résulte du fait que, comme expliqué ci-dessus, Supervisor et Headquarters partage le même serveur et sont deux projections différentes du même logiciel sous-jacent.)</w:t>
      </w:r>
    </w:p>
    <w:p w14:paraId="117FE726" w14:textId="77777777" w:rsidR="00A444E6" w:rsidRPr="00E5194D" w:rsidRDefault="00A444E6" w:rsidP="00C764B3">
      <w:pPr>
        <w:pStyle w:val="ListParagraph"/>
        <w:spacing w:after="0" w:line="240" w:lineRule="auto"/>
        <w:jc w:val="both"/>
        <w:rPr>
          <w:rFonts w:ascii="Times New Roman" w:hAnsi="Times New Roman" w:cs="Times New Roman"/>
          <w:sz w:val="24"/>
          <w:szCs w:val="24"/>
          <w:lang w:val="fr-FR"/>
        </w:rPr>
      </w:pPr>
    </w:p>
    <w:p w14:paraId="2E55ABC4" w14:textId="0C66F528" w:rsidR="00CC4453" w:rsidRPr="00E5194D" w:rsidRDefault="00CC4453" w:rsidP="00C764B3">
      <w:pPr>
        <w:pStyle w:val="Heading5"/>
        <w:numPr>
          <w:ilvl w:val="0"/>
          <w:numId w:val="48"/>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Equipe de gestion de l’enquête (Headquarters)</w:t>
      </w:r>
    </w:p>
    <w:p w14:paraId="27AB3773" w14:textId="6649CC0A"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Pour transférer </w:t>
      </w:r>
      <w:r w:rsidR="001A23B1" w:rsidRPr="00E5194D">
        <w:rPr>
          <w:rFonts w:ascii="Times New Roman" w:hAnsi="Times New Roman" w:cs="Times New Roman"/>
          <w:sz w:val="24"/>
          <w:szCs w:val="24"/>
          <w:lang w:val="fr-FR"/>
        </w:rPr>
        <w:t>un</w:t>
      </w:r>
      <w:r w:rsidRPr="00E5194D">
        <w:rPr>
          <w:rFonts w:ascii="Times New Roman" w:hAnsi="Times New Roman" w:cs="Times New Roman"/>
          <w:sz w:val="24"/>
          <w:szCs w:val="24"/>
          <w:lang w:val="fr-FR"/>
        </w:rPr>
        <w:t xml:space="preserve"> questionnaire, le quartier général prend les actions suivantes à partir du poste Headquarters :</w:t>
      </w:r>
    </w:p>
    <w:p w14:paraId="6E7B07EC" w14:textId="382593AB" w:rsidR="00CC4453" w:rsidRPr="00E5194D" w:rsidRDefault="00CC4453" w:rsidP="00CC4453">
      <w:pPr>
        <w:pStyle w:val="ListParagraph"/>
        <w:numPr>
          <w:ilvl w:val="0"/>
          <w:numId w:val="3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Rejeter le questionnaire, et ainsi le retourner au chef d’équipe (Supervisor).</w:t>
      </w:r>
      <w:r w:rsidRPr="00E5194D">
        <w:rPr>
          <w:rFonts w:ascii="Times New Roman" w:hAnsi="Times New Roman" w:cs="Times New Roman"/>
          <w:sz w:val="24"/>
          <w:szCs w:val="24"/>
          <w:lang w:val="fr-FR"/>
        </w:rPr>
        <w:t xml:space="preserve"> Si le quartier général décèle des problèmes dans le travail fait par l’équipe de collecte, il a la possibilité de rejeter n’importe quel questionnaire arrivé à son niveau. Comme ce à quoi l’on pourrait s’attendre, ce rejet se traduit par un renvoi automatique vers le chef d’équipe concerné (Supervisor) dont la réception ne demande aucune action de la part du chef d’équipe. Ainsi le rejet de Headquarters à Supervisor miroite exactement l’envoi de Supervisor vers Headquarters. A la différence de Supervisor, Headquarters ne peut renvoyer le questionnaire qu’à l’équipe </w:t>
      </w:r>
      <w:r w:rsidR="00690E70" w:rsidRPr="00E5194D">
        <w:rPr>
          <w:rFonts w:ascii="Times New Roman" w:hAnsi="Times New Roman" w:cs="Times New Roman"/>
          <w:sz w:val="24"/>
          <w:szCs w:val="24"/>
          <w:lang w:val="fr-FR"/>
        </w:rPr>
        <w:t>qui l’a</w:t>
      </w:r>
      <w:r w:rsidRPr="00E5194D">
        <w:rPr>
          <w:rFonts w:ascii="Times New Roman" w:hAnsi="Times New Roman" w:cs="Times New Roman"/>
          <w:sz w:val="24"/>
          <w:szCs w:val="24"/>
          <w:lang w:val="fr-FR"/>
        </w:rPr>
        <w:t xml:space="preserve"> émis. Tout éventuel transfert d’un questionnaire d’une équipe à une autre doit s’opérer d’une autre manière.</w:t>
      </w:r>
    </w:p>
    <w:p w14:paraId="00EBDE14" w14:textId="3BFFEF30" w:rsidR="00CC4453" w:rsidRPr="00E5194D" w:rsidRDefault="00CC4453" w:rsidP="00CC4453">
      <w:pPr>
        <w:pStyle w:val="ListParagraph"/>
        <w:numPr>
          <w:ilvl w:val="0"/>
          <w:numId w:val="35"/>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Approuver le questionnaire, et ainsi l’intégrer dans la base de données finale.</w:t>
      </w:r>
      <w:r w:rsidRPr="00E5194D">
        <w:rPr>
          <w:rFonts w:ascii="Times New Roman" w:hAnsi="Times New Roman" w:cs="Times New Roman"/>
          <w:sz w:val="24"/>
          <w:szCs w:val="24"/>
          <w:lang w:val="fr-FR"/>
        </w:rPr>
        <w:t xml:space="preserve"> Si le quartier général juge le questionnaire de qualité adéquate, il a la possibilité de l’approuver et ce faisant l’intégrer dans la base de données finale. Attention : après avoir approuvé un questionnaire, il est impossible de le rejeter. Donc, il faut être certain de la qualité des données avant d’approuver un questionnaire. En même temps, rien n’oblige le quartier général à approuver. L’on peut toujours exporter des données provenant des questionnaires non-approuvés. Mais sans appro</w:t>
      </w:r>
      <w:r w:rsidR="001A23B1" w:rsidRPr="00E5194D">
        <w:rPr>
          <w:rFonts w:ascii="Times New Roman" w:hAnsi="Times New Roman" w:cs="Times New Roman"/>
          <w:sz w:val="24"/>
          <w:szCs w:val="24"/>
          <w:lang w:val="fr-FR"/>
        </w:rPr>
        <w:t>bation</w:t>
      </w:r>
      <w:r w:rsidRPr="00E5194D">
        <w:rPr>
          <w:rFonts w:ascii="Times New Roman" w:hAnsi="Times New Roman" w:cs="Times New Roman"/>
          <w:sz w:val="24"/>
          <w:szCs w:val="24"/>
          <w:lang w:val="fr-FR"/>
        </w:rPr>
        <w:t xml:space="preserve">, le tableau de bord de Headquarters risque </w:t>
      </w:r>
      <w:r w:rsidR="00690E70" w:rsidRPr="00E5194D">
        <w:rPr>
          <w:rFonts w:ascii="Times New Roman" w:hAnsi="Times New Roman" w:cs="Times New Roman"/>
          <w:sz w:val="24"/>
          <w:szCs w:val="24"/>
          <w:lang w:val="fr-FR"/>
        </w:rPr>
        <w:t xml:space="preserve">d’être vite </w:t>
      </w:r>
      <w:r w:rsidRPr="00E5194D">
        <w:rPr>
          <w:rFonts w:ascii="Times New Roman" w:hAnsi="Times New Roman" w:cs="Times New Roman"/>
          <w:sz w:val="24"/>
          <w:szCs w:val="24"/>
          <w:lang w:val="fr-FR"/>
        </w:rPr>
        <w:t xml:space="preserve">déborder de questionnaires en cours de finalisation dont il est difficile de cerner </w:t>
      </w:r>
      <w:r w:rsidR="003204B3" w:rsidRPr="00E5194D">
        <w:rPr>
          <w:rFonts w:ascii="Times New Roman" w:hAnsi="Times New Roman" w:cs="Times New Roman"/>
          <w:sz w:val="24"/>
          <w:szCs w:val="24"/>
          <w:lang w:val="fr-FR"/>
        </w:rPr>
        <w:t>le statut exact</w:t>
      </w:r>
      <w:r w:rsidRPr="00E5194D">
        <w:rPr>
          <w:rFonts w:ascii="Times New Roman" w:hAnsi="Times New Roman" w:cs="Times New Roman"/>
          <w:sz w:val="24"/>
          <w:szCs w:val="24"/>
          <w:lang w:val="fr-FR"/>
        </w:rPr>
        <w:t>.</w:t>
      </w:r>
    </w:p>
    <w:p w14:paraId="5DFAD5DE" w14:textId="77777777" w:rsidR="00AC5EA0" w:rsidRPr="00E5194D" w:rsidRDefault="00AC5EA0" w:rsidP="00C764B3">
      <w:pPr>
        <w:pStyle w:val="ListParagraph"/>
        <w:spacing w:after="0" w:line="240" w:lineRule="auto"/>
        <w:jc w:val="both"/>
        <w:rPr>
          <w:rFonts w:ascii="Times New Roman" w:hAnsi="Times New Roman" w:cs="Times New Roman"/>
          <w:sz w:val="24"/>
          <w:szCs w:val="24"/>
          <w:lang w:val="fr-FR"/>
        </w:rPr>
      </w:pPr>
    </w:p>
    <w:p w14:paraId="73B343C2" w14:textId="4C754F4F" w:rsidR="00CC4453" w:rsidRPr="00E5194D" w:rsidRDefault="00C456EC" w:rsidP="00C328FB">
      <w:pPr>
        <w:pStyle w:val="Style13"/>
        <w:rPr>
          <w:color w:val="auto"/>
        </w:rPr>
      </w:pPr>
      <w:bookmarkStart w:id="112" w:name="_Toc459725478"/>
      <w:r w:rsidRPr="00E5194D">
        <w:rPr>
          <w:color w:val="auto"/>
        </w:rPr>
        <w:t>5.</w:t>
      </w:r>
      <w:r w:rsidR="00455005" w:rsidRPr="00E5194D">
        <w:rPr>
          <w:color w:val="auto"/>
        </w:rPr>
        <w:t>6</w:t>
      </w:r>
      <w:r w:rsidR="003204B3" w:rsidRPr="00E5194D">
        <w:rPr>
          <w:color w:val="auto"/>
        </w:rPr>
        <w:t>.</w:t>
      </w:r>
      <w:r w:rsidR="00AD40DB" w:rsidRPr="00E5194D">
        <w:rPr>
          <w:color w:val="auto"/>
        </w:rPr>
        <w:t>3</w:t>
      </w:r>
      <w:r w:rsidR="003204B3" w:rsidRPr="00E5194D">
        <w:rPr>
          <w:color w:val="auto"/>
        </w:rPr>
        <w:t xml:space="preserve"> Intérêt de la synchronisation de question</w:t>
      </w:r>
      <w:r w:rsidR="00636353" w:rsidRPr="00E5194D">
        <w:rPr>
          <w:color w:val="auto"/>
        </w:rPr>
        <w:t>naires</w:t>
      </w:r>
      <w:bookmarkEnd w:id="112"/>
    </w:p>
    <w:p w14:paraId="38986016" w14:textId="77777777" w:rsidR="00E4601F" w:rsidRPr="00E5194D" w:rsidRDefault="00E4601F" w:rsidP="00C328FB">
      <w:pPr>
        <w:pStyle w:val="Style13"/>
        <w:rPr>
          <w:color w:val="auto"/>
        </w:rPr>
      </w:pPr>
    </w:p>
    <w:p w14:paraId="3F3B66E8"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La synchronisation de questionnaire remplis sert simultanément deux objectifs :</w:t>
      </w:r>
    </w:p>
    <w:p w14:paraId="64E7BA34" w14:textId="403851C5" w:rsidR="00CC4453" w:rsidRPr="00E5194D" w:rsidRDefault="00CC4453" w:rsidP="00CC4453">
      <w:pPr>
        <w:pStyle w:val="ListParagraph"/>
        <w:numPr>
          <w:ilvl w:val="0"/>
          <w:numId w:val="3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Créer un backup centralisé.</w:t>
      </w:r>
      <w:r w:rsidRPr="00E5194D">
        <w:rPr>
          <w:rFonts w:ascii="Times New Roman" w:hAnsi="Times New Roman" w:cs="Times New Roman"/>
          <w:sz w:val="24"/>
          <w:szCs w:val="24"/>
          <w:lang w:val="fr-FR"/>
        </w:rPr>
        <w:t xml:space="preserve"> Tant que les questionnaires remplis restent sur les tablettes (Interviewer), ils sont sujets à </w:t>
      </w:r>
      <w:r w:rsidR="001A23B1" w:rsidRPr="00E5194D">
        <w:rPr>
          <w:rFonts w:ascii="Times New Roman" w:hAnsi="Times New Roman" w:cs="Times New Roman"/>
          <w:sz w:val="24"/>
          <w:szCs w:val="24"/>
          <w:lang w:val="fr-FR"/>
        </w:rPr>
        <w:t xml:space="preserve">un </w:t>
      </w:r>
      <w:r w:rsidRPr="00E5194D">
        <w:rPr>
          <w:rFonts w:ascii="Times New Roman" w:hAnsi="Times New Roman" w:cs="Times New Roman"/>
          <w:sz w:val="24"/>
          <w:szCs w:val="24"/>
          <w:lang w:val="fr-FR"/>
        </w:rPr>
        <w:t>risque de perte. Si une tablette est volée, se casse, ou tombe en panne, les données stockées sur la tablette sont perdues. Mais une fois que les questionnaires remplis transitent au serveur (Supervisor, Headquarters), ils sont hors de risque de perte. D’où l’importance de synchroniser aussi fréquemment que possible (et de limiter, dans la mesure du possible, le travail en cours).</w:t>
      </w:r>
    </w:p>
    <w:p w14:paraId="28DF5A9F" w14:textId="3CE73979" w:rsidR="00CC4453" w:rsidRPr="00E5194D" w:rsidRDefault="00CC4453" w:rsidP="00CC4453">
      <w:pPr>
        <w:pStyle w:val="ListParagraph"/>
        <w:numPr>
          <w:ilvl w:val="0"/>
          <w:numId w:val="3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Ouvrir la voie à un contrôle-qualité supplémentaire en temps réel.</w:t>
      </w:r>
      <w:r w:rsidRPr="00E5194D">
        <w:rPr>
          <w:rFonts w:ascii="Times New Roman" w:hAnsi="Times New Roman" w:cs="Times New Roman"/>
          <w:sz w:val="24"/>
          <w:szCs w:val="24"/>
          <w:lang w:val="fr-FR"/>
        </w:rPr>
        <w:t xml:space="preserve"> La vraie pro</w:t>
      </w:r>
      <w:r w:rsidR="001A23B1" w:rsidRPr="00E5194D">
        <w:rPr>
          <w:rFonts w:ascii="Times New Roman" w:hAnsi="Times New Roman" w:cs="Times New Roman"/>
          <w:sz w:val="24"/>
          <w:szCs w:val="24"/>
          <w:lang w:val="fr-FR"/>
        </w:rPr>
        <w:t>u</w:t>
      </w:r>
      <w:r w:rsidRPr="00E5194D">
        <w:rPr>
          <w:rFonts w:ascii="Times New Roman" w:hAnsi="Times New Roman" w:cs="Times New Roman"/>
          <w:sz w:val="24"/>
          <w:szCs w:val="24"/>
          <w:lang w:val="fr-FR"/>
        </w:rPr>
        <w:t xml:space="preserve">esse de </w:t>
      </w:r>
      <w:r w:rsidR="001A23B1" w:rsidRPr="00E5194D">
        <w:rPr>
          <w:rFonts w:ascii="Times New Roman" w:hAnsi="Times New Roman" w:cs="Times New Roman"/>
          <w:sz w:val="24"/>
          <w:szCs w:val="24"/>
          <w:lang w:val="fr-FR"/>
        </w:rPr>
        <w:t xml:space="preserve">l’approche </w:t>
      </w:r>
      <w:r w:rsidRPr="00E5194D">
        <w:rPr>
          <w:rFonts w:ascii="Times New Roman" w:hAnsi="Times New Roman" w:cs="Times New Roman"/>
          <w:sz w:val="24"/>
          <w:szCs w:val="24"/>
          <w:lang w:val="fr-FR"/>
        </w:rPr>
        <w:t>CAPI est de pouvoir produire de meilleures données en fournissant un contrôle-qualité au niveau de chaque maillon de la cha</w:t>
      </w:r>
      <w:r w:rsidR="001A23B1" w:rsidRPr="00E5194D">
        <w:rPr>
          <w:rFonts w:ascii="Times New Roman" w:hAnsi="Times New Roman" w:cs="Times New Roman"/>
          <w:sz w:val="24"/>
          <w:szCs w:val="24"/>
          <w:lang w:val="fr-FR"/>
        </w:rPr>
        <w:t>î</w:t>
      </w:r>
      <w:r w:rsidRPr="00E5194D">
        <w:rPr>
          <w:rFonts w:ascii="Times New Roman" w:hAnsi="Times New Roman" w:cs="Times New Roman"/>
          <w:sz w:val="24"/>
          <w:szCs w:val="24"/>
          <w:lang w:val="fr-FR"/>
        </w:rPr>
        <w:t xml:space="preserve">ne de production. Tant que les questionnaires remplis sont sur les tablettes, les données ne sont pas accessibles à l’équipe de contrôle-qualité, ni au chef d’équipe ni au quartier général. Une fois synchronisées sur le serveur, les questionnaires remplis et leurs données sont simultanément visibles à tous les acteurs dans la chaine de contrôle-qualité—à savoir, le chef d’équipe concerné et chaque agent du quartier général. Dans la mesure où la synchronisation se fait fréquemment, les acteurs de contrôle-qualité ont plusieurs opportunités d’influer sur la qualité. Dans la mesure où la synchronisation se fait dans </w:t>
      </w:r>
      <w:r w:rsidR="007428FD" w:rsidRPr="00E5194D">
        <w:rPr>
          <w:rFonts w:ascii="Times New Roman" w:hAnsi="Times New Roman" w:cs="Times New Roman"/>
          <w:sz w:val="24"/>
          <w:szCs w:val="24"/>
          <w:lang w:val="fr-FR"/>
        </w:rPr>
        <w:t>l</w:t>
      </w:r>
      <w:r w:rsidRPr="00E5194D">
        <w:rPr>
          <w:rFonts w:ascii="Times New Roman" w:hAnsi="Times New Roman" w:cs="Times New Roman"/>
          <w:sz w:val="24"/>
          <w:szCs w:val="24"/>
          <w:lang w:val="fr-FR"/>
        </w:rPr>
        <w:t>es ZDs</w:t>
      </w:r>
      <w:r w:rsidR="007428FD" w:rsidRPr="00E5194D">
        <w:rPr>
          <w:rFonts w:ascii="Times New Roman" w:hAnsi="Times New Roman" w:cs="Times New Roman"/>
          <w:sz w:val="24"/>
          <w:szCs w:val="24"/>
          <w:lang w:val="fr-FR"/>
        </w:rPr>
        <w:t xml:space="preserve"> (Ou alors dans un lieu géographique proche)</w:t>
      </w:r>
      <w:r w:rsidRPr="00E5194D">
        <w:rPr>
          <w:rFonts w:ascii="Times New Roman" w:hAnsi="Times New Roman" w:cs="Times New Roman"/>
          <w:sz w:val="24"/>
          <w:szCs w:val="24"/>
          <w:lang w:val="fr-FR"/>
        </w:rPr>
        <w:t xml:space="preserve">, ces acteurs peuvent agir alors que les agents sont </w:t>
      </w:r>
      <w:r w:rsidR="007428FD" w:rsidRPr="00E5194D">
        <w:rPr>
          <w:rFonts w:ascii="Times New Roman" w:hAnsi="Times New Roman" w:cs="Times New Roman"/>
          <w:sz w:val="24"/>
          <w:szCs w:val="24"/>
          <w:lang w:val="fr-FR"/>
        </w:rPr>
        <w:t>sur place et</w:t>
      </w:r>
      <w:r w:rsidRPr="00E5194D">
        <w:rPr>
          <w:rFonts w:ascii="Times New Roman" w:hAnsi="Times New Roman" w:cs="Times New Roman"/>
          <w:sz w:val="24"/>
          <w:szCs w:val="24"/>
          <w:lang w:val="fr-FR"/>
        </w:rPr>
        <w:t xml:space="preserve"> corriger d’éventuelles erreurs. </w:t>
      </w:r>
      <w:r w:rsidR="007428FD" w:rsidRPr="00E5194D">
        <w:rPr>
          <w:rFonts w:ascii="Times New Roman" w:hAnsi="Times New Roman" w:cs="Times New Roman"/>
          <w:sz w:val="24"/>
          <w:szCs w:val="24"/>
          <w:lang w:val="fr-FR"/>
        </w:rPr>
        <w:t>Il est à n</w:t>
      </w:r>
      <w:r w:rsidRPr="00E5194D">
        <w:rPr>
          <w:rFonts w:ascii="Times New Roman" w:hAnsi="Times New Roman" w:cs="Times New Roman"/>
          <w:sz w:val="24"/>
          <w:szCs w:val="24"/>
          <w:lang w:val="fr-FR"/>
        </w:rPr>
        <w:t>oter</w:t>
      </w:r>
      <w:r w:rsidR="007428FD" w:rsidRPr="00E5194D">
        <w:rPr>
          <w:rFonts w:ascii="Times New Roman" w:hAnsi="Times New Roman" w:cs="Times New Roman"/>
          <w:sz w:val="24"/>
          <w:szCs w:val="24"/>
          <w:lang w:val="fr-FR"/>
        </w:rPr>
        <w:t xml:space="preserve"> que </w:t>
      </w:r>
      <w:r w:rsidRPr="00E5194D">
        <w:rPr>
          <w:rFonts w:ascii="Times New Roman" w:hAnsi="Times New Roman" w:cs="Times New Roman"/>
          <w:sz w:val="24"/>
          <w:szCs w:val="24"/>
          <w:lang w:val="fr-FR"/>
        </w:rPr>
        <w:t xml:space="preserve">ces contrôles </w:t>
      </w:r>
      <w:r w:rsidR="007428FD" w:rsidRPr="00E5194D">
        <w:rPr>
          <w:rFonts w:ascii="Times New Roman" w:hAnsi="Times New Roman" w:cs="Times New Roman"/>
          <w:sz w:val="24"/>
          <w:szCs w:val="24"/>
          <w:lang w:val="fr-FR"/>
        </w:rPr>
        <w:t xml:space="preserve">viennent en plus de </w:t>
      </w:r>
      <w:r w:rsidRPr="00E5194D">
        <w:rPr>
          <w:rFonts w:ascii="Times New Roman" w:hAnsi="Times New Roman" w:cs="Times New Roman"/>
          <w:sz w:val="24"/>
          <w:szCs w:val="24"/>
          <w:lang w:val="fr-FR"/>
        </w:rPr>
        <w:t>ceux déjà intégrés dans l’application</w:t>
      </w:r>
      <w:r w:rsidR="007428FD"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(e.g., valeurs extrêmes dans la distribution de valeurs collectées).</w:t>
      </w:r>
    </w:p>
    <w:p w14:paraId="41BB87BD" w14:textId="77777777" w:rsidR="00AC5EA0" w:rsidRPr="00E5194D" w:rsidRDefault="00AC5EA0" w:rsidP="00C764B3">
      <w:pPr>
        <w:pStyle w:val="ListParagraph"/>
        <w:spacing w:after="0" w:line="240" w:lineRule="auto"/>
        <w:jc w:val="both"/>
        <w:rPr>
          <w:rFonts w:ascii="Times New Roman" w:hAnsi="Times New Roman" w:cs="Times New Roman"/>
          <w:sz w:val="24"/>
          <w:szCs w:val="24"/>
          <w:lang w:val="fr-FR"/>
        </w:rPr>
      </w:pPr>
    </w:p>
    <w:p w14:paraId="1BA457A9" w14:textId="0D94AB68" w:rsidR="00CC4453" w:rsidRPr="00E5194D" w:rsidRDefault="00C456EC" w:rsidP="00C328FB">
      <w:pPr>
        <w:pStyle w:val="Style13"/>
        <w:rPr>
          <w:color w:val="auto"/>
        </w:rPr>
      </w:pPr>
      <w:bookmarkStart w:id="113" w:name="_Toc459725479"/>
      <w:r w:rsidRPr="00E5194D">
        <w:rPr>
          <w:color w:val="auto"/>
        </w:rPr>
        <w:t>5.</w:t>
      </w:r>
      <w:r w:rsidR="00455005" w:rsidRPr="00E5194D">
        <w:rPr>
          <w:color w:val="auto"/>
        </w:rPr>
        <w:t>6</w:t>
      </w:r>
      <w:r w:rsidR="001837D5" w:rsidRPr="00E5194D">
        <w:rPr>
          <w:color w:val="auto"/>
        </w:rPr>
        <w:t xml:space="preserve">.4 </w:t>
      </w:r>
      <w:r w:rsidR="00CC4453" w:rsidRPr="00E5194D">
        <w:rPr>
          <w:color w:val="auto"/>
        </w:rPr>
        <w:t>Fréquence</w:t>
      </w:r>
      <w:bookmarkEnd w:id="113"/>
    </w:p>
    <w:p w14:paraId="603187E5" w14:textId="77777777" w:rsidR="002A505A" w:rsidRPr="00E5194D" w:rsidRDefault="002A505A" w:rsidP="00C764B3">
      <w:pPr>
        <w:rPr>
          <w:rFonts w:ascii="Times New Roman" w:hAnsi="Times New Roman" w:cs="Times New Roman"/>
          <w:lang w:val="fr-FR"/>
        </w:rPr>
      </w:pPr>
    </w:p>
    <w:p w14:paraId="0AC3B654" w14:textId="7CE34DDA"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Alors qu’il est difficile de dicter la fréquence de synchronisation, il est tout de même bien d’articuler les limites acceptables.</w:t>
      </w:r>
    </w:p>
    <w:p w14:paraId="60DD011D" w14:textId="77777777" w:rsidR="00455005" w:rsidRPr="00E5194D" w:rsidRDefault="00455005" w:rsidP="00CC4453">
      <w:pPr>
        <w:spacing w:after="0" w:line="240" w:lineRule="auto"/>
        <w:jc w:val="both"/>
        <w:rPr>
          <w:rFonts w:ascii="Times New Roman" w:hAnsi="Times New Roman" w:cs="Times New Roman"/>
          <w:sz w:val="24"/>
          <w:szCs w:val="24"/>
          <w:lang w:val="fr-FR"/>
        </w:rPr>
      </w:pPr>
    </w:p>
    <w:p w14:paraId="45A42450" w14:textId="0AEC12DF"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Idéalement, la synchronisation se ferait chaque </w:t>
      </w:r>
      <w:r w:rsidR="000C04E0" w:rsidRPr="00E5194D">
        <w:rPr>
          <w:rFonts w:ascii="Times New Roman" w:hAnsi="Times New Roman" w:cs="Times New Roman"/>
          <w:sz w:val="24"/>
          <w:szCs w:val="24"/>
          <w:lang w:val="fr-FR"/>
        </w:rPr>
        <w:t>jour</w:t>
      </w:r>
      <w:r w:rsidRPr="00E5194D">
        <w:rPr>
          <w:rFonts w:ascii="Times New Roman" w:hAnsi="Times New Roman" w:cs="Times New Roman"/>
          <w:sz w:val="24"/>
          <w:szCs w:val="24"/>
          <w:lang w:val="fr-FR"/>
        </w:rPr>
        <w:t xml:space="preserve"> par chaque équipe : dans le meilleur des cas, avant d’aller sur le terrain et </w:t>
      </w:r>
      <w:r w:rsidR="007428FD" w:rsidRPr="00E5194D">
        <w:rPr>
          <w:rFonts w:ascii="Times New Roman" w:hAnsi="Times New Roman" w:cs="Times New Roman"/>
          <w:sz w:val="24"/>
          <w:szCs w:val="24"/>
          <w:lang w:val="fr-FR"/>
        </w:rPr>
        <w:t>à la fin de la journée de tr</w:t>
      </w:r>
      <w:r w:rsidRPr="00E5194D">
        <w:rPr>
          <w:rFonts w:ascii="Times New Roman" w:hAnsi="Times New Roman" w:cs="Times New Roman"/>
          <w:sz w:val="24"/>
          <w:szCs w:val="24"/>
          <w:lang w:val="fr-FR"/>
        </w:rPr>
        <w:t>a</w:t>
      </w:r>
      <w:r w:rsidR="007428FD" w:rsidRPr="00E5194D">
        <w:rPr>
          <w:rFonts w:ascii="Times New Roman" w:hAnsi="Times New Roman" w:cs="Times New Roman"/>
          <w:sz w:val="24"/>
          <w:szCs w:val="24"/>
          <w:lang w:val="fr-FR"/>
        </w:rPr>
        <w:t>vail</w:t>
      </w:r>
      <w:r w:rsidRPr="00E5194D">
        <w:rPr>
          <w:rFonts w:ascii="Times New Roman" w:hAnsi="Times New Roman" w:cs="Times New Roman"/>
          <w:sz w:val="24"/>
          <w:szCs w:val="24"/>
          <w:lang w:val="fr-FR"/>
        </w:rPr>
        <w:t xml:space="preserve"> ; sinon, une fois par jour, de préférence </w:t>
      </w:r>
      <w:r w:rsidR="007428FD" w:rsidRPr="00E5194D">
        <w:rPr>
          <w:rFonts w:ascii="Times New Roman" w:hAnsi="Times New Roman" w:cs="Times New Roman"/>
          <w:sz w:val="24"/>
          <w:szCs w:val="24"/>
          <w:lang w:val="fr-FR"/>
        </w:rPr>
        <w:t>à la fin de la journée de travail </w:t>
      </w:r>
      <w:r w:rsidR="007428FD" w:rsidRPr="00E5194D" w:rsidDel="007428F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w:t>
      </w:r>
      <w:r w:rsidR="007428FD"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Dans le pire des cas, il est fortement conseillé de synchroniser au minimum deux fois par semaine. Mais la recommandation générale est claire : synchroniser aussi fréquemment que possible.</w:t>
      </w:r>
    </w:p>
    <w:p w14:paraId="0C5E8BC1"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4511DA91" w14:textId="2F4F5DB1" w:rsidR="00CC4453" w:rsidRPr="00E5194D" w:rsidRDefault="00C456EC" w:rsidP="00C328FB">
      <w:pPr>
        <w:pStyle w:val="Style13"/>
        <w:rPr>
          <w:color w:val="auto"/>
        </w:rPr>
      </w:pPr>
      <w:bookmarkStart w:id="114" w:name="_Toc459725480"/>
      <w:r w:rsidRPr="00E5194D">
        <w:rPr>
          <w:color w:val="auto"/>
        </w:rPr>
        <w:t>5.</w:t>
      </w:r>
      <w:r w:rsidR="00455005" w:rsidRPr="00E5194D">
        <w:rPr>
          <w:color w:val="auto"/>
        </w:rPr>
        <w:t>6</w:t>
      </w:r>
      <w:r w:rsidR="00CA7F41" w:rsidRPr="00E5194D">
        <w:rPr>
          <w:color w:val="auto"/>
        </w:rPr>
        <w:t xml:space="preserve">.5 </w:t>
      </w:r>
      <w:r w:rsidR="007B55AD" w:rsidRPr="00E5194D">
        <w:rPr>
          <w:color w:val="auto"/>
        </w:rPr>
        <w:t>S</w:t>
      </w:r>
      <w:r w:rsidR="00CA7F41" w:rsidRPr="00E5194D">
        <w:rPr>
          <w:color w:val="auto"/>
        </w:rPr>
        <w:t>ystème de supervision</w:t>
      </w:r>
      <w:bookmarkEnd w:id="114"/>
    </w:p>
    <w:p w14:paraId="5BE9E52D" w14:textId="77777777" w:rsidR="002A505A" w:rsidRPr="00E5194D" w:rsidRDefault="002A505A" w:rsidP="00C764B3">
      <w:pPr>
        <w:spacing w:after="0" w:line="240" w:lineRule="auto"/>
        <w:jc w:val="both"/>
        <w:rPr>
          <w:rFonts w:ascii="Times New Roman" w:hAnsi="Times New Roman" w:cs="Times New Roman"/>
          <w:sz w:val="24"/>
          <w:szCs w:val="24"/>
          <w:lang w:val="fr-FR"/>
        </w:rPr>
      </w:pPr>
    </w:p>
    <w:p w14:paraId="58FACDC8" w14:textId="22242E8D"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Grâce à la technologie CAPI, l’enquête emploie la supervision dans deux formes : sa forme classique, rappelée ci-dessous ; et sa forme digitale, exposé en fin de section.</w:t>
      </w:r>
    </w:p>
    <w:p w14:paraId="611A9CFB" w14:textId="77777777" w:rsidR="00AC5EA0" w:rsidRPr="00E5194D" w:rsidRDefault="00AC5EA0" w:rsidP="00CC4453">
      <w:pPr>
        <w:spacing w:after="0" w:line="240" w:lineRule="auto"/>
        <w:jc w:val="both"/>
        <w:rPr>
          <w:rFonts w:ascii="Times New Roman" w:hAnsi="Times New Roman" w:cs="Times New Roman"/>
          <w:sz w:val="24"/>
          <w:szCs w:val="24"/>
          <w:lang w:val="fr-FR"/>
        </w:rPr>
      </w:pPr>
    </w:p>
    <w:p w14:paraId="28B55B15" w14:textId="7845032A" w:rsidR="00CC4453" w:rsidRPr="00E5194D" w:rsidRDefault="00C456EC" w:rsidP="00C328FB">
      <w:pPr>
        <w:pStyle w:val="Style13"/>
        <w:rPr>
          <w:color w:val="auto"/>
        </w:rPr>
      </w:pPr>
      <w:bookmarkStart w:id="115" w:name="_Toc459725481"/>
      <w:r w:rsidRPr="00E5194D">
        <w:rPr>
          <w:color w:val="auto"/>
        </w:rPr>
        <w:t>5.</w:t>
      </w:r>
      <w:r w:rsidR="00455005" w:rsidRPr="00E5194D">
        <w:rPr>
          <w:color w:val="auto"/>
        </w:rPr>
        <w:t>6</w:t>
      </w:r>
      <w:r w:rsidR="00901D4B" w:rsidRPr="00E5194D">
        <w:rPr>
          <w:color w:val="auto"/>
        </w:rPr>
        <w:t xml:space="preserve">.5.1 </w:t>
      </w:r>
      <w:r w:rsidR="007B55AD" w:rsidRPr="00E5194D">
        <w:rPr>
          <w:color w:val="auto"/>
        </w:rPr>
        <w:t>Supervision c</w:t>
      </w:r>
      <w:r w:rsidR="00CC4453" w:rsidRPr="00E5194D">
        <w:rPr>
          <w:color w:val="auto"/>
        </w:rPr>
        <w:t>lassique</w:t>
      </w:r>
      <w:bookmarkEnd w:id="115"/>
    </w:p>
    <w:p w14:paraId="0EA30620" w14:textId="77777777" w:rsidR="002A505A" w:rsidRPr="00E5194D" w:rsidRDefault="002A505A" w:rsidP="00C764B3">
      <w:pPr>
        <w:spacing w:after="0" w:line="240" w:lineRule="auto"/>
        <w:jc w:val="both"/>
        <w:rPr>
          <w:rFonts w:ascii="Times New Roman" w:hAnsi="Times New Roman" w:cs="Times New Roman"/>
          <w:i/>
          <w:lang w:val="fr-FR"/>
        </w:rPr>
      </w:pPr>
    </w:p>
    <w:p w14:paraId="5073FDE8" w14:textId="5F4D6711"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Ancrée dans l’observation directe, la supervision classique a toujours sa place dans une opération de collecte pourvue de technologie CAPI. Bien que la technologie </w:t>
      </w:r>
      <w:r w:rsidR="007F7616" w:rsidRPr="00E5194D">
        <w:rPr>
          <w:rFonts w:ascii="Times New Roman" w:hAnsi="Times New Roman" w:cs="Times New Roman"/>
          <w:sz w:val="24"/>
          <w:szCs w:val="24"/>
          <w:lang w:val="fr-FR"/>
        </w:rPr>
        <w:t xml:space="preserve">apporte une dimension nouvelle à </w:t>
      </w:r>
      <w:r w:rsidRPr="00E5194D">
        <w:rPr>
          <w:rFonts w:ascii="Times New Roman" w:hAnsi="Times New Roman" w:cs="Times New Roman"/>
          <w:sz w:val="24"/>
          <w:szCs w:val="24"/>
          <w:lang w:val="fr-FR"/>
        </w:rPr>
        <w:t xml:space="preserve">la supervision—donnant un feedback instantané à l’enquêteur, permettant une suivie à distance par le quartier général—elle ne remplace </w:t>
      </w:r>
      <w:r w:rsidR="007F7616" w:rsidRPr="00E5194D">
        <w:rPr>
          <w:rFonts w:ascii="Times New Roman" w:hAnsi="Times New Roman" w:cs="Times New Roman"/>
          <w:sz w:val="24"/>
          <w:szCs w:val="24"/>
          <w:lang w:val="fr-FR"/>
        </w:rPr>
        <w:t xml:space="preserve">pas totalement </w:t>
      </w:r>
      <w:r w:rsidRPr="00E5194D">
        <w:rPr>
          <w:rFonts w:ascii="Times New Roman" w:hAnsi="Times New Roman" w:cs="Times New Roman"/>
          <w:sz w:val="24"/>
          <w:szCs w:val="24"/>
          <w:lang w:val="fr-FR"/>
        </w:rPr>
        <w:t>l’observation directe.</w:t>
      </w:r>
    </w:p>
    <w:p w14:paraId="1E7190AF" w14:textId="77777777" w:rsidR="00DC1083" w:rsidRPr="00E5194D" w:rsidRDefault="00DC1083" w:rsidP="00CC4453">
      <w:pPr>
        <w:spacing w:after="0" w:line="240" w:lineRule="auto"/>
        <w:jc w:val="both"/>
        <w:rPr>
          <w:rFonts w:ascii="Times New Roman" w:hAnsi="Times New Roman" w:cs="Times New Roman"/>
          <w:sz w:val="24"/>
          <w:szCs w:val="24"/>
          <w:lang w:val="fr-FR"/>
        </w:rPr>
      </w:pPr>
    </w:p>
    <w:p w14:paraId="0CE09FDA"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La supervision classique est le travail des chefs d’équipe et de l’équipe de gestion centrale, chacun avec sa propre responsabilité. </w:t>
      </w:r>
    </w:p>
    <w:p w14:paraId="20611742" w14:textId="6698F7DD" w:rsidR="00CC4453" w:rsidRPr="00E5194D" w:rsidRDefault="00CC4453" w:rsidP="00C764B3">
      <w:pPr>
        <w:pStyle w:val="Heading4"/>
        <w:numPr>
          <w:ilvl w:val="0"/>
          <w:numId w:val="50"/>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Chef d’équipe</w:t>
      </w:r>
    </w:p>
    <w:p w14:paraId="47C60722" w14:textId="0D017C74"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 chef d’équipe doit régulièrement </w:t>
      </w:r>
      <w:r w:rsidR="004853D9" w:rsidRPr="00E5194D">
        <w:rPr>
          <w:rFonts w:ascii="Times New Roman" w:hAnsi="Times New Roman" w:cs="Times New Roman"/>
          <w:sz w:val="24"/>
          <w:szCs w:val="24"/>
          <w:lang w:val="fr-FR"/>
        </w:rPr>
        <w:t xml:space="preserve">effectuer les tâches </w:t>
      </w:r>
      <w:r w:rsidRPr="00E5194D">
        <w:rPr>
          <w:rFonts w:ascii="Times New Roman" w:hAnsi="Times New Roman" w:cs="Times New Roman"/>
          <w:sz w:val="24"/>
          <w:szCs w:val="24"/>
          <w:lang w:val="fr-FR"/>
        </w:rPr>
        <w:t>suivant</w:t>
      </w:r>
      <w:r w:rsidR="004853D9" w:rsidRPr="00E5194D">
        <w:rPr>
          <w:rFonts w:ascii="Times New Roman" w:hAnsi="Times New Roman" w:cs="Times New Roman"/>
          <w:sz w:val="24"/>
          <w:szCs w:val="24"/>
          <w:lang w:val="fr-FR"/>
        </w:rPr>
        <w:t>es</w:t>
      </w:r>
      <w:r w:rsidRPr="00E5194D">
        <w:rPr>
          <w:rFonts w:ascii="Times New Roman" w:hAnsi="Times New Roman" w:cs="Times New Roman"/>
          <w:sz w:val="24"/>
          <w:szCs w:val="24"/>
          <w:lang w:val="fr-FR"/>
        </w:rPr>
        <w:t> :</w:t>
      </w:r>
    </w:p>
    <w:p w14:paraId="130C7A1F" w14:textId="03A2B15F" w:rsidR="00CC4453" w:rsidRPr="00E5194D" w:rsidRDefault="004853D9" w:rsidP="00CC4453">
      <w:pPr>
        <w:pStyle w:val="ListParagraph"/>
        <w:numPr>
          <w:ilvl w:val="0"/>
          <w:numId w:val="3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Assister à certaines interviews</w:t>
      </w:r>
      <w:r w:rsidR="00CC4453" w:rsidRPr="00E5194D">
        <w:rPr>
          <w:rFonts w:ascii="Times New Roman" w:hAnsi="Times New Roman" w:cs="Times New Roman"/>
          <w:b/>
          <w:sz w:val="24"/>
          <w:szCs w:val="24"/>
          <w:lang w:val="fr-FR"/>
        </w:rPr>
        <w:t>.</w:t>
      </w:r>
      <w:r w:rsidR="00CC4453"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 xml:space="preserve">Afin d’obtenir </w:t>
      </w:r>
      <w:r w:rsidR="00CC4453" w:rsidRPr="00E5194D">
        <w:rPr>
          <w:rFonts w:ascii="Times New Roman" w:hAnsi="Times New Roman" w:cs="Times New Roman"/>
          <w:sz w:val="24"/>
          <w:szCs w:val="24"/>
          <w:lang w:val="fr-FR"/>
        </w:rPr>
        <w:t xml:space="preserve">des données </w:t>
      </w:r>
      <w:r w:rsidRPr="00E5194D">
        <w:rPr>
          <w:rFonts w:ascii="Times New Roman" w:hAnsi="Times New Roman" w:cs="Times New Roman"/>
          <w:sz w:val="24"/>
          <w:szCs w:val="24"/>
          <w:lang w:val="fr-FR"/>
        </w:rPr>
        <w:t>de bonne qualité</w:t>
      </w:r>
      <w:r w:rsidR="00CC4453" w:rsidRPr="00E5194D">
        <w:rPr>
          <w:rFonts w:ascii="Times New Roman" w:hAnsi="Times New Roman" w:cs="Times New Roman"/>
          <w:sz w:val="24"/>
          <w:szCs w:val="24"/>
          <w:lang w:val="fr-FR"/>
        </w:rPr>
        <w:t>, les instruments de collecte doivent être administrés de la même manière par chaque agent. Pour s’assurer de la bonne conduite d</w:t>
      </w:r>
      <w:r w:rsidRPr="00E5194D">
        <w:rPr>
          <w:rFonts w:ascii="Times New Roman" w:hAnsi="Times New Roman" w:cs="Times New Roman"/>
          <w:sz w:val="24"/>
          <w:szCs w:val="24"/>
          <w:lang w:val="fr-FR"/>
        </w:rPr>
        <w:t>e l</w:t>
      </w:r>
      <w:r w:rsidR="00CC4453" w:rsidRPr="00E5194D">
        <w:rPr>
          <w:rFonts w:ascii="Times New Roman" w:hAnsi="Times New Roman" w:cs="Times New Roman"/>
          <w:sz w:val="24"/>
          <w:szCs w:val="24"/>
          <w:lang w:val="fr-FR"/>
        </w:rPr>
        <w:t xml:space="preserve">’enquête, le chef d’équipe doit participer à des </w:t>
      </w:r>
      <w:r w:rsidRPr="00E5194D">
        <w:rPr>
          <w:rFonts w:ascii="Times New Roman" w:hAnsi="Times New Roman" w:cs="Times New Roman"/>
          <w:sz w:val="24"/>
          <w:szCs w:val="24"/>
          <w:lang w:val="fr-FR"/>
        </w:rPr>
        <w:t xml:space="preserve">interviews conduites </w:t>
      </w:r>
      <w:r w:rsidR="00CC4453" w:rsidRPr="00E5194D">
        <w:rPr>
          <w:rFonts w:ascii="Times New Roman" w:hAnsi="Times New Roman" w:cs="Times New Roman"/>
          <w:sz w:val="24"/>
          <w:szCs w:val="24"/>
          <w:lang w:val="fr-FR"/>
        </w:rPr>
        <w:t xml:space="preserve">par </w:t>
      </w:r>
      <w:r w:rsidRPr="00E5194D">
        <w:rPr>
          <w:rFonts w:ascii="Times New Roman" w:hAnsi="Times New Roman" w:cs="Times New Roman"/>
          <w:sz w:val="24"/>
          <w:szCs w:val="24"/>
          <w:lang w:val="fr-FR"/>
        </w:rPr>
        <w:t>l</w:t>
      </w:r>
      <w:r w:rsidR="00CC4453" w:rsidRPr="00E5194D">
        <w:rPr>
          <w:rFonts w:ascii="Times New Roman" w:hAnsi="Times New Roman" w:cs="Times New Roman"/>
          <w:sz w:val="24"/>
          <w:szCs w:val="24"/>
          <w:lang w:val="fr-FR"/>
        </w:rPr>
        <w:t>es membres de son équipe.</w:t>
      </w:r>
    </w:p>
    <w:p w14:paraId="60B5B7C6" w14:textId="6FFA0EA3" w:rsidR="00CC4453" w:rsidRPr="00E5194D" w:rsidRDefault="004853D9" w:rsidP="00CC4453">
      <w:pPr>
        <w:pStyle w:val="ListParagraph"/>
        <w:numPr>
          <w:ilvl w:val="0"/>
          <w:numId w:val="37"/>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Interview </w:t>
      </w:r>
      <w:r w:rsidR="00CC4453" w:rsidRPr="00E5194D">
        <w:rPr>
          <w:rFonts w:ascii="Times New Roman" w:hAnsi="Times New Roman" w:cs="Times New Roman"/>
          <w:b/>
          <w:sz w:val="24"/>
          <w:szCs w:val="24"/>
          <w:lang w:val="fr-FR"/>
        </w:rPr>
        <w:t>de vérification.</w:t>
      </w:r>
      <w:r w:rsidR="00CC4453" w:rsidRPr="00E5194D">
        <w:rPr>
          <w:rFonts w:ascii="Times New Roman" w:hAnsi="Times New Roman" w:cs="Times New Roman"/>
          <w:sz w:val="24"/>
          <w:szCs w:val="24"/>
          <w:lang w:val="fr-FR"/>
        </w:rPr>
        <w:t xml:space="preserve"> Pour avoir des données complètes et correctes, les bonnes réponses doivent être collectées auprès des ménages échantillonnés. Pour contrecarrer la tendance d’agents à abréger l’entretien en enregistrant des réponses stratégiques (e.g., qui évitent </w:t>
      </w:r>
      <w:r w:rsidR="00DE06D0" w:rsidRPr="00E5194D">
        <w:rPr>
          <w:rFonts w:ascii="Times New Roman" w:hAnsi="Times New Roman" w:cs="Times New Roman"/>
          <w:sz w:val="24"/>
          <w:szCs w:val="24"/>
          <w:lang w:val="fr-FR"/>
        </w:rPr>
        <w:t>un pan</w:t>
      </w:r>
      <w:r w:rsidR="00CC4453" w:rsidRPr="00E5194D">
        <w:rPr>
          <w:rFonts w:ascii="Times New Roman" w:hAnsi="Times New Roman" w:cs="Times New Roman"/>
          <w:sz w:val="24"/>
          <w:szCs w:val="24"/>
          <w:lang w:val="fr-FR"/>
        </w:rPr>
        <w:t xml:space="preserve"> du questionnaire si la réponse à une question-filtre est « oui »), le chef d’équipe doit vérifier des informations clés auprès des ménages (e.g., taille du ménage, réponse à des questions-filtre</w:t>
      </w:r>
      <w:r w:rsidRPr="00E5194D">
        <w:rPr>
          <w:rFonts w:ascii="Times New Roman" w:hAnsi="Times New Roman" w:cs="Times New Roman"/>
          <w:sz w:val="24"/>
          <w:szCs w:val="24"/>
          <w:lang w:val="fr-FR"/>
        </w:rPr>
        <w:t xml:space="preserve"> (âge)</w:t>
      </w:r>
      <w:r w:rsidR="00CC4453" w:rsidRPr="00E5194D">
        <w:rPr>
          <w:rFonts w:ascii="Times New Roman" w:hAnsi="Times New Roman" w:cs="Times New Roman"/>
          <w:sz w:val="24"/>
          <w:szCs w:val="24"/>
          <w:lang w:val="fr-FR"/>
        </w:rPr>
        <w:t xml:space="preserve">, questions aléatoires parmi un </w:t>
      </w:r>
      <w:r w:rsidRPr="00E5194D">
        <w:rPr>
          <w:rFonts w:ascii="Times New Roman" w:hAnsi="Times New Roman" w:cs="Times New Roman"/>
          <w:sz w:val="24"/>
          <w:szCs w:val="24"/>
          <w:lang w:val="fr-FR"/>
        </w:rPr>
        <w:t xml:space="preserve">échantillon </w:t>
      </w:r>
      <w:r w:rsidR="00CC4453" w:rsidRPr="00E5194D">
        <w:rPr>
          <w:rFonts w:ascii="Times New Roman" w:hAnsi="Times New Roman" w:cs="Times New Roman"/>
          <w:sz w:val="24"/>
          <w:szCs w:val="24"/>
          <w:lang w:val="fr-FR"/>
        </w:rPr>
        <w:t>de questions à vérifier).</w:t>
      </w:r>
    </w:p>
    <w:p w14:paraId="36580FD5" w14:textId="77777777" w:rsidR="00CC4453" w:rsidRPr="00E5194D" w:rsidRDefault="00CC4453" w:rsidP="00C764B3">
      <w:pPr>
        <w:pStyle w:val="Heading4"/>
        <w:numPr>
          <w:ilvl w:val="0"/>
          <w:numId w:val="50"/>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Quartier général</w:t>
      </w:r>
    </w:p>
    <w:p w14:paraId="6B641D3E" w14:textId="006EA789"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Les agents du </w:t>
      </w:r>
      <w:r w:rsidR="004853D9" w:rsidRPr="00E5194D">
        <w:rPr>
          <w:rFonts w:ascii="Times New Roman" w:hAnsi="Times New Roman" w:cs="Times New Roman"/>
          <w:sz w:val="24"/>
          <w:szCs w:val="24"/>
          <w:lang w:val="fr-FR"/>
        </w:rPr>
        <w:t>siège</w:t>
      </w:r>
      <w:r w:rsidRPr="00E5194D">
        <w:rPr>
          <w:rFonts w:ascii="Times New Roman" w:hAnsi="Times New Roman" w:cs="Times New Roman"/>
          <w:sz w:val="24"/>
          <w:szCs w:val="24"/>
          <w:lang w:val="fr-FR"/>
        </w:rPr>
        <w:t xml:space="preserve"> envoyés au terrain pour des missions de supervision doivent </w:t>
      </w:r>
      <w:r w:rsidR="00951FC6" w:rsidRPr="00E5194D">
        <w:rPr>
          <w:rFonts w:ascii="Times New Roman" w:hAnsi="Times New Roman" w:cs="Times New Roman"/>
          <w:sz w:val="24"/>
          <w:szCs w:val="24"/>
          <w:lang w:val="fr-FR"/>
        </w:rPr>
        <w:t>aussi accomplir les tâches ci-après</w:t>
      </w:r>
      <w:r w:rsidRPr="00E5194D">
        <w:rPr>
          <w:rFonts w:ascii="Times New Roman" w:hAnsi="Times New Roman" w:cs="Times New Roman"/>
          <w:sz w:val="24"/>
          <w:szCs w:val="24"/>
          <w:lang w:val="fr-FR"/>
        </w:rPr>
        <w:t> :</w:t>
      </w:r>
    </w:p>
    <w:p w14:paraId="7AC2BC92" w14:textId="4EB2E3AD" w:rsidR="00CC4453" w:rsidRPr="00E5194D" w:rsidRDefault="00951FC6" w:rsidP="00CC4453">
      <w:pPr>
        <w:pStyle w:val="ListParagraph"/>
        <w:numPr>
          <w:ilvl w:val="0"/>
          <w:numId w:val="3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 xml:space="preserve">Contrôle du travail </w:t>
      </w:r>
      <w:r w:rsidR="00CC4453" w:rsidRPr="00E5194D">
        <w:rPr>
          <w:rFonts w:ascii="Times New Roman" w:hAnsi="Times New Roman" w:cs="Times New Roman"/>
          <w:b/>
          <w:sz w:val="24"/>
          <w:szCs w:val="24"/>
          <w:lang w:val="fr-FR"/>
        </w:rPr>
        <w:t>du chef d’équipe.</w:t>
      </w:r>
      <w:r w:rsidR="00CC4453" w:rsidRPr="00E5194D">
        <w:rPr>
          <w:rFonts w:ascii="Times New Roman" w:hAnsi="Times New Roman" w:cs="Times New Roman"/>
          <w:sz w:val="24"/>
          <w:szCs w:val="24"/>
          <w:lang w:val="fr-FR"/>
        </w:rPr>
        <w:t xml:space="preserve"> Les agents </w:t>
      </w:r>
      <w:r w:rsidRPr="00E5194D">
        <w:rPr>
          <w:rFonts w:ascii="Times New Roman" w:hAnsi="Times New Roman" w:cs="Times New Roman"/>
          <w:sz w:val="24"/>
          <w:szCs w:val="24"/>
          <w:lang w:val="fr-FR"/>
        </w:rPr>
        <w:t xml:space="preserve">enquêteurs </w:t>
      </w:r>
      <w:r w:rsidR="00CC4453" w:rsidRPr="00E5194D">
        <w:rPr>
          <w:rFonts w:ascii="Times New Roman" w:hAnsi="Times New Roman" w:cs="Times New Roman"/>
          <w:sz w:val="24"/>
          <w:szCs w:val="24"/>
          <w:lang w:val="fr-FR"/>
        </w:rPr>
        <w:t xml:space="preserve">sont supervisés par </w:t>
      </w:r>
      <w:r w:rsidRPr="00E5194D">
        <w:rPr>
          <w:rFonts w:ascii="Times New Roman" w:hAnsi="Times New Roman" w:cs="Times New Roman"/>
          <w:sz w:val="24"/>
          <w:szCs w:val="24"/>
          <w:lang w:val="fr-FR"/>
        </w:rPr>
        <w:t>un</w:t>
      </w:r>
      <w:r w:rsidR="00CC4453" w:rsidRPr="00E5194D">
        <w:rPr>
          <w:rFonts w:ascii="Times New Roman" w:hAnsi="Times New Roman" w:cs="Times New Roman"/>
          <w:sz w:val="24"/>
          <w:szCs w:val="24"/>
          <w:lang w:val="fr-FR"/>
        </w:rPr>
        <w:t xml:space="preserve"> chef d’équipe. Le chef d’équipe</w:t>
      </w:r>
      <w:r w:rsidRPr="00E5194D">
        <w:rPr>
          <w:rFonts w:ascii="Times New Roman" w:hAnsi="Times New Roman" w:cs="Times New Roman"/>
          <w:sz w:val="24"/>
          <w:szCs w:val="24"/>
          <w:lang w:val="fr-FR"/>
        </w:rPr>
        <w:t xml:space="preserve"> est </w:t>
      </w:r>
      <w:r w:rsidR="00CC4453" w:rsidRPr="00E5194D">
        <w:rPr>
          <w:rFonts w:ascii="Times New Roman" w:hAnsi="Times New Roman" w:cs="Times New Roman"/>
          <w:sz w:val="24"/>
          <w:szCs w:val="24"/>
          <w:lang w:val="fr-FR"/>
        </w:rPr>
        <w:t>supervisé par l</w:t>
      </w:r>
      <w:r w:rsidRPr="00E5194D">
        <w:rPr>
          <w:rFonts w:ascii="Times New Roman" w:hAnsi="Times New Roman" w:cs="Times New Roman"/>
          <w:sz w:val="24"/>
          <w:szCs w:val="24"/>
          <w:lang w:val="fr-FR"/>
        </w:rPr>
        <w:t>’équip</w:t>
      </w:r>
      <w:r w:rsidR="00CC4453" w:rsidRPr="00E5194D">
        <w:rPr>
          <w:rFonts w:ascii="Times New Roman" w:hAnsi="Times New Roman" w:cs="Times New Roman"/>
          <w:sz w:val="24"/>
          <w:szCs w:val="24"/>
          <w:lang w:val="fr-FR"/>
        </w:rPr>
        <w:t xml:space="preserve">e </w:t>
      </w:r>
      <w:r w:rsidRPr="00E5194D">
        <w:rPr>
          <w:rFonts w:ascii="Times New Roman" w:hAnsi="Times New Roman" w:cs="Times New Roman"/>
          <w:sz w:val="24"/>
          <w:szCs w:val="24"/>
          <w:lang w:val="fr-FR"/>
        </w:rPr>
        <w:t xml:space="preserve">centrale du projet qui envoie des missions </w:t>
      </w:r>
      <w:r w:rsidR="00CC4453" w:rsidRPr="00E5194D">
        <w:rPr>
          <w:rFonts w:ascii="Times New Roman" w:hAnsi="Times New Roman" w:cs="Times New Roman"/>
          <w:sz w:val="24"/>
          <w:szCs w:val="24"/>
          <w:lang w:val="fr-FR"/>
        </w:rPr>
        <w:t xml:space="preserve">sur le terrain. </w:t>
      </w:r>
      <w:r w:rsidRPr="00E5194D">
        <w:rPr>
          <w:rFonts w:ascii="Times New Roman" w:hAnsi="Times New Roman" w:cs="Times New Roman"/>
          <w:sz w:val="24"/>
          <w:szCs w:val="24"/>
          <w:lang w:val="fr-FR"/>
        </w:rPr>
        <w:t xml:space="preserve">Pendant ces missions de supervision, </w:t>
      </w:r>
      <w:r w:rsidR="00CC4453" w:rsidRPr="00E5194D">
        <w:rPr>
          <w:rFonts w:ascii="Times New Roman" w:hAnsi="Times New Roman" w:cs="Times New Roman"/>
          <w:sz w:val="24"/>
          <w:szCs w:val="24"/>
          <w:lang w:val="fr-FR"/>
        </w:rPr>
        <w:t xml:space="preserve">les </w:t>
      </w:r>
      <w:r w:rsidRPr="00E5194D">
        <w:rPr>
          <w:rFonts w:ascii="Times New Roman" w:hAnsi="Times New Roman" w:cs="Times New Roman"/>
          <w:sz w:val="24"/>
          <w:szCs w:val="24"/>
          <w:lang w:val="fr-FR"/>
        </w:rPr>
        <w:t xml:space="preserve">staffs </w:t>
      </w:r>
      <w:r w:rsidR="00CC4453" w:rsidRPr="00E5194D">
        <w:rPr>
          <w:rFonts w:ascii="Times New Roman" w:hAnsi="Times New Roman" w:cs="Times New Roman"/>
          <w:sz w:val="24"/>
          <w:szCs w:val="24"/>
          <w:lang w:val="fr-FR"/>
        </w:rPr>
        <w:t xml:space="preserve">du </w:t>
      </w:r>
      <w:r w:rsidRPr="00E5194D">
        <w:rPr>
          <w:rFonts w:ascii="Times New Roman" w:hAnsi="Times New Roman" w:cs="Times New Roman"/>
          <w:sz w:val="24"/>
          <w:szCs w:val="24"/>
          <w:lang w:val="fr-FR"/>
        </w:rPr>
        <w:t xml:space="preserve">siège </w:t>
      </w:r>
      <w:r w:rsidR="00CC4453" w:rsidRPr="00E5194D">
        <w:rPr>
          <w:rFonts w:ascii="Times New Roman" w:hAnsi="Times New Roman" w:cs="Times New Roman"/>
          <w:sz w:val="24"/>
          <w:szCs w:val="24"/>
          <w:lang w:val="fr-FR"/>
        </w:rPr>
        <w:t xml:space="preserve">doivent </w:t>
      </w:r>
      <w:r w:rsidRPr="00E5194D">
        <w:rPr>
          <w:rFonts w:ascii="Times New Roman" w:hAnsi="Times New Roman" w:cs="Times New Roman"/>
          <w:sz w:val="24"/>
          <w:szCs w:val="24"/>
          <w:lang w:val="fr-FR"/>
        </w:rPr>
        <w:t>contrôler le travail du c</w:t>
      </w:r>
      <w:r w:rsidR="00CC4453" w:rsidRPr="00E5194D">
        <w:rPr>
          <w:rFonts w:ascii="Times New Roman" w:hAnsi="Times New Roman" w:cs="Times New Roman"/>
          <w:sz w:val="24"/>
          <w:szCs w:val="24"/>
          <w:lang w:val="fr-FR"/>
        </w:rPr>
        <w:t>hef d’équipe</w:t>
      </w:r>
      <w:r w:rsidRPr="00E5194D">
        <w:rPr>
          <w:rFonts w:ascii="Times New Roman" w:hAnsi="Times New Roman" w:cs="Times New Roman"/>
          <w:sz w:val="24"/>
          <w:szCs w:val="24"/>
          <w:lang w:val="fr-FR"/>
        </w:rPr>
        <w:t>, déceler les points positifs et l’encourager et les points qui sont moins bons et lui faire des suggestions pour les améliorer</w:t>
      </w:r>
      <w:r w:rsidR="00CC4453" w:rsidRPr="00E5194D">
        <w:rPr>
          <w:rFonts w:ascii="Times New Roman" w:hAnsi="Times New Roman" w:cs="Times New Roman"/>
          <w:sz w:val="24"/>
          <w:szCs w:val="24"/>
          <w:lang w:val="fr-FR"/>
        </w:rPr>
        <w:t>.</w:t>
      </w:r>
    </w:p>
    <w:p w14:paraId="1BC9205B" w14:textId="0D3D1DB2" w:rsidR="00CC4453" w:rsidRPr="00E5194D" w:rsidRDefault="00DE3FBB" w:rsidP="00CC4453">
      <w:pPr>
        <w:pStyle w:val="ListParagraph"/>
        <w:numPr>
          <w:ilvl w:val="0"/>
          <w:numId w:val="3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Assister à certaines interviews</w:t>
      </w:r>
      <w:r w:rsidR="00CC4453" w:rsidRPr="00E5194D">
        <w:rPr>
          <w:rFonts w:ascii="Times New Roman" w:hAnsi="Times New Roman" w:cs="Times New Roman"/>
          <w:b/>
          <w:sz w:val="24"/>
          <w:szCs w:val="24"/>
          <w:lang w:val="fr-FR"/>
        </w:rPr>
        <w:t>.</w:t>
      </w:r>
      <w:r w:rsidR="00CC4453"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Pendant les missions de supervision, l</w:t>
      </w:r>
      <w:r w:rsidR="00CC4453" w:rsidRPr="00E5194D">
        <w:rPr>
          <w:rFonts w:ascii="Times New Roman" w:hAnsi="Times New Roman" w:cs="Times New Roman"/>
          <w:sz w:val="24"/>
          <w:szCs w:val="24"/>
          <w:lang w:val="fr-FR"/>
        </w:rPr>
        <w:t xml:space="preserve">es </w:t>
      </w:r>
      <w:r w:rsidRPr="00E5194D">
        <w:rPr>
          <w:rFonts w:ascii="Times New Roman" w:hAnsi="Times New Roman" w:cs="Times New Roman"/>
          <w:sz w:val="24"/>
          <w:szCs w:val="24"/>
          <w:lang w:val="fr-FR"/>
        </w:rPr>
        <w:t>cadres du siège doivent assister à des interviews (et prendre des notes) afin de mieux cerner les difficultés des agents enquêteurs</w:t>
      </w:r>
      <w:r w:rsidR="00CC4453"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En général à la fin de la mission, ces cadres organisent une séance de travail avec l’ensemble des enquêteur et le chef d’équipe et leur font part des points à améliorer. Ils peuvent s’entretenir en privé avec le chef d’équipe pour des observations spécifiques.</w:t>
      </w:r>
    </w:p>
    <w:p w14:paraId="0DEB0B85" w14:textId="7CA8F56D" w:rsidR="00CC4453" w:rsidRPr="00E5194D" w:rsidRDefault="00DE3FBB" w:rsidP="00CC4453">
      <w:pPr>
        <w:pStyle w:val="ListParagraph"/>
        <w:numPr>
          <w:ilvl w:val="0"/>
          <w:numId w:val="38"/>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FR"/>
        </w:rPr>
        <w:t>Interview</w:t>
      </w:r>
      <w:r w:rsidRPr="00E5194D" w:rsidDel="00DE3FBB">
        <w:rPr>
          <w:rFonts w:ascii="Times New Roman" w:hAnsi="Times New Roman" w:cs="Times New Roman"/>
          <w:b/>
          <w:sz w:val="24"/>
          <w:szCs w:val="24"/>
          <w:lang w:val="fr-FR"/>
        </w:rPr>
        <w:t xml:space="preserve"> </w:t>
      </w:r>
      <w:r w:rsidR="00CC4453" w:rsidRPr="00E5194D">
        <w:rPr>
          <w:rFonts w:ascii="Times New Roman" w:hAnsi="Times New Roman" w:cs="Times New Roman"/>
          <w:b/>
          <w:sz w:val="24"/>
          <w:szCs w:val="24"/>
          <w:lang w:val="fr-FR"/>
        </w:rPr>
        <w:t>de vérification.</w:t>
      </w:r>
      <w:r w:rsidR="00CC4453" w:rsidRPr="00E5194D">
        <w:rPr>
          <w:rFonts w:ascii="Times New Roman" w:hAnsi="Times New Roman" w:cs="Times New Roman"/>
          <w:sz w:val="24"/>
          <w:szCs w:val="24"/>
          <w:lang w:val="fr-FR"/>
        </w:rPr>
        <w:t xml:space="preserve"> L’activité est la même que décrite ci-dessus pour le chef d’équipe.</w:t>
      </w:r>
    </w:p>
    <w:p w14:paraId="4A3D8D90" w14:textId="77777777" w:rsidR="00AC5EA0" w:rsidRPr="00E5194D" w:rsidRDefault="00AC5EA0" w:rsidP="00C764B3">
      <w:pPr>
        <w:pStyle w:val="ListParagraph"/>
        <w:spacing w:after="0" w:line="240" w:lineRule="auto"/>
        <w:jc w:val="both"/>
        <w:rPr>
          <w:rFonts w:ascii="Times New Roman" w:hAnsi="Times New Roman" w:cs="Times New Roman"/>
          <w:sz w:val="24"/>
          <w:szCs w:val="24"/>
          <w:lang w:val="fr-FR"/>
        </w:rPr>
      </w:pPr>
    </w:p>
    <w:p w14:paraId="0D25933C" w14:textId="358B045C" w:rsidR="00CC4453" w:rsidRPr="00E5194D" w:rsidRDefault="00C456EC" w:rsidP="00C328FB">
      <w:pPr>
        <w:pStyle w:val="Style13"/>
        <w:rPr>
          <w:color w:val="auto"/>
        </w:rPr>
      </w:pPr>
      <w:bookmarkStart w:id="116" w:name="_Toc459725482"/>
      <w:r w:rsidRPr="00E5194D">
        <w:rPr>
          <w:color w:val="auto"/>
        </w:rPr>
        <w:t>5.</w:t>
      </w:r>
      <w:r w:rsidR="00455005" w:rsidRPr="00E5194D">
        <w:rPr>
          <w:color w:val="auto"/>
        </w:rPr>
        <w:t>6</w:t>
      </w:r>
      <w:r w:rsidR="00901D4B" w:rsidRPr="00E5194D">
        <w:rPr>
          <w:color w:val="auto"/>
        </w:rPr>
        <w:t xml:space="preserve">.5.2 </w:t>
      </w:r>
      <w:r w:rsidR="007B55AD" w:rsidRPr="00E5194D">
        <w:rPr>
          <w:color w:val="auto"/>
        </w:rPr>
        <w:t>Supervision d</w:t>
      </w:r>
      <w:r w:rsidR="00CC4453" w:rsidRPr="00E5194D">
        <w:rPr>
          <w:color w:val="auto"/>
        </w:rPr>
        <w:t>igitale</w:t>
      </w:r>
      <w:bookmarkEnd w:id="116"/>
    </w:p>
    <w:p w14:paraId="0D07D705" w14:textId="77777777" w:rsidR="002A505A" w:rsidRPr="00E5194D" w:rsidRDefault="002A505A" w:rsidP="00C764B3">
      <w:pPr>
        <w:spacing w:after="0" w:line="240" w:lineRule="auto"/>
        <w:jc w:val="both"/>
        <w:rPr>
          <w:rFonts w:ascii="Times New Roman" w:hAnsi="Times New Roman" w:cs="Times New Roman"/>
          <w:i/>
          <w:lang w:val="fr-FR"/>
        </w:rPr>
      </w:pPr>
    </w:p>
    <w:p w14:paraId="758E14D3" w14:textId="31330A60"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Rendue possible par les outils informatiques CAPI et par la disponibilité rapide des données, la supervision prend également une dimension digitale ; ceci pour chaque maillon de la cha</w:t>
      </w:r>
      <w:r w:rsidR="007B55AD" w:rsidRPr="00E5194D">
        <w:rPr>
          <w:rFonts w:ascii="Times New Roman" w:hAnsi="Times New Roman" w:cs="Times New Roman"/>
          <w:sz w:val="24"/>
          <w:szCs w:val="24"/>
          <w:lang w:val="fr-FR"/>
        </w:rPr>
        <w:t>î</w:t>
      </w:r>
      <w:r w:rsidRPr="00E5194D">
        <w:rPr>
          <w:rFonts w:ascii="Times New Roman" w:hAnsi="Times New Roman" w:cs="Times New Roman"/>
          <w:sz w:val="24"/>
          <w:szCs w:val="24"/>
          <w:lang w:val="fr-FR"/>
        </w:rPr>
        <w:t>ne du système de contrôle-qualité.</w:t>
      </w:r>
    </w:p>
    <w:p w14:paraId="09F12073" w14:textId="77777777" w:rsidR="00170A23" w:rsidRPr="00E5194D" w:rsidRDefault="00170A23" w:rsidP="00CC4453">
      <w:pPr>
        <w:spacing w:after="0" w:line="240" w:lineRule="auto"/>
        <w:jc w:val="both"/>
        <w:rPr>
          <w:rFonts w:ascii="Times New Roman" w:hAnsi="Times New Roman" w:cs="Times New Roman"/>
          <w:sz w:val="24"/>
          <w:szCs w:val="24"/>
          <w:lang w:val="fr-FR"/>
        </w:rPr>
      </w:pPr>
    </w:p>
    <w:p w14:paraId="66C1CD0C" w14:textId="771EFCAC" w:rsidR="00CC4453" w:rsidRPr="00E5194D" w:rsidRDefault="00CC4453" w:rsidP="00C764B3">
      <w:pPr>
        <w:pStyle w:val="Heading4"/>
        <w:numPr>
          <w:ilvl w:val="0"/>
          <w:numId w:val="49"/>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Enquêteur</w:t>
      </w:r>
    </w:p>
    <w:p w14:paraId="33E442DE" w14:textId="67F4A142"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Grâce à l’application, l’enquêteur peut « se superviser ». Interviewer </w:t>
      </w:r>
      <w:r w:rsidR="00AC7857" w:rsidRPr="00E5194D">
        <w:rPr>
          <w:rFonts w:ascii="Times New Roman" w:hAnsi="Times New Roman" w:cs="Times New Roman"/>
          <w:sz w:val="24"/>
          <w:szCs w:val="24"/>
          <w:lang w:val="fr-FR"/>
        </w:rPr>
        <w:t xml:space="preserve">lui </w:t>
      </w:r>
      <w:r w:rsidRPr="00E5194D">
        <w:rPr>
          <w:rFonts w:ascii="Times New Roman" w:hAnsi="Times New Roman" w:cs="Times New Roman"/>
          <w:sz w:val="24"/>
          <w:szCs w:val="24"/>
          <w:lang w:val="fr-FR"/>
        </w:rPr>
        <w:t xml:space="preserve">donne  un feedback aussi bien instantané que global. Tout au long de l’entretien, l’application affiche des informations sur l’exhaustivité et la qualité des réponses. </w:t>
      </w:r>
      <w:r w:rsidR="005120B7" w:rsidRPr="00E5194D">
        <w:rPr>
          <w:rFonts w:ascii="Times New Roman" w:hAnsi="Times New Roman" w:cs="Times New Roman"/>
          <w:sz w:val="24"/>
          <w:szCs w:val="24"/>
          <w:lang w:val="fr-FR"/>
        </w:rPr>
        <w:t>Par exemple s’</w:t>
      </w:r>
      <w:r w:rsidRPr="00E5194D">
        <w:rPr>
          <w:rFonts w:ascii="Times New Roman" w:hAnsi="Times New Roman" w:cs="Times New Roman"/>
          <w:sz w:val="24"/>
          <w:szCs w:val="24"/>
          <w:lang w:val="fr-FR"/>
        </w:rPr>
        <w:t>i</w:t>
      </w:r>
      <w:r w:rsidR="005120B7" w:rsidRPr="00E5194D">
        <w:rPr>
          <w:rFonts w:ascii="Times New Roman" w:hAnsi="Times New Roman" w:cs="Times New Roman"/>
          <w:sz w:val="24"/>
          <w:szCs w:val="24"/>
          <w:lang w:val="fr-FR"/>
        </w:rPr>
        <w:t xml:space="preserve">l manque </w:t>
      </w:r>
      <w:r w:rsidRPr="00E5194D">
        <w:rPr>
          <w:rFonts w:ascii="Times New Roman" w:hAnsi="Times New Roman" w:cs="Times New Roman"/>
          <w:sz w:val="24"/>
          <w:szCs w:val="24"/>
          <w:lang w:val="fr-FR"/>
        </w:rPr>
        <w:t>des informations</w:t>
      </w:r>
      <w:r w:rsidR="005120B7" w:rsidRPr="00E5194D">
        <w:rPr>
          <w:rFonts w:ascii="Times New Roman" w:hAnsi="Times New Roman" w:cs="Times New Roman"/>
          <w:sz w:val="24"/>
          <w:szCs w:val="24"/>
          <w:lang w:val="fr-FR"/>
        </w:rPr>
        <w:t xml:space="preserve"> dans un module du questionnaire</w:t>
      </w:r>
      <w:r w:rsidRPr="00E5194D">
        <w:rPr>
          <w:rFonts w:ascii="Times New Roman" w:hAnsi="Times New Roman" w:cs="Times New Roman"/>
          <w:sz w:val="24"/>
          <w:szCs w:val="24"/>
          <w:lang w:val="fr-FR"/>
        </w:rPr>
        <w:t xml:space="preserve">, l’interface est bleue. </w:t>
      </w:r>
      <w:r w:rsidR="005120B7" w:rsidRPr="00E5194D">
        <w:rPr>
          <w:rFonts w:ascii="Times New Roman" w:hAnsi="Times New Roman" w:cs="Times New Roman"/>
          <w:sz w:val="24"/>
          <w:szCs w:val="24"/>
          <w:lang w:val="fr-FR"/>
        </w:rPr>
        <w:t xml:space="preserve">Pour un module </w:t>
      </w:r>
      <w:r w:rsidRPr="00E5194D">
        <w:rPr>
          <w:rFonts w:ascii="Times New Roman" w:hAnsi="Times New Roman" w:cs="Times New Roman"/>
          <w:sz w:val="24"/>
          <w:szCs w:val="24"/>
          <w:lang w:val="fr-FR"/>
        </w:rPr>
        <w:t>entièrement remplie, l’interface tourne au vert. Et s</w:t>
      </w:r>
      <w:r w:rsidR="005120B7" w:rsidRPr="00E5194D">
        <w:rPr>
          <w:rFonts w:ascii="Times New Roman" w:hAnsi="Times New Roman" w:cs="Times New Roman"/>
          <w:sz w:val="24"/>
          <w:szCs w:val="24"/>
          <w:lang w:val="fr-FR"/>
        </w:rPr>
        <w:t>’</w:t>
      </w:r>
      <w:r w:rsidRPr="00E5194D">
        <w:rPr>
          <w:rFonts w:ascii="Times New Roman" w:hAnsi="Times New Roman" w:cs="Times New Roman"/>
          <w:sz w:val="24"/>
          <w:szCs w:val="24"/>
          <w:lang w:val="fr-FR"/>
        </w:rPr>
        <w:t>i</w:t>
      </w:r>
      <w:r w:rsidR="005120B7" w:rsidRPr="00E5194D">
        <w:rPr>
          <w:rFonts w:ascii="Times New Roman" w:hAnsi="Times New Roman" w:cs="Times New Roman"/>
          <w:sz w:val="24"/>
          <w:szCs w:val="24"/>
          <w:lang w:val="fr-FR"/>
        </w:rPr>
        <w:t>l y a</w:t>
      </w:r>
      <w:r w:rsidRPr="00E5194D">
        <w:rPr>
          <w:rFonts w:ascii="Times New Roman" w:hAnsi="Times New Roman" w:cs="Times New Roman"/>
          <w:sz w:val="24"/>
          <w:szCs w:val="24"/>
          <w:lang w:val="fr-FR"/>
        </w:rPr>
        <w:t xml:space="preserve"> </w:t>
      </w:r>
      <w:r w:rsidR="005120B7" w:rsidRPr="00E5194D">
        <w:rPr>
          <w:rFonts w:ascii="Times New Roman" w:hAnsi="Times New Roman" w:cs="Times New Roman"/>
          <w:sz w:val="24"/>
          <w:szCs w:val="24"/>
          <w:lang w:val="fr-FR"/>
        </w:rPr>
        <w:t>au moins une erreur dans un module</w:t>
      </w:r>
      <w:r w:rsidRPr="00E5194D">
        <w:rPr>
          <w:rFonts w:ascii="Times New Roman" w:hAnsi="Times New Roman" w:cs="Times New Roman"/>
          <w:sz w:val="24"/>
          <w:szCs w:val="24"/>
          <w:lang w:val="fr-FR"/>
        </w:rPr>
        <w:t xml:space="preserve">, l’interface </w:t>
      </w:r>
      <w:r w:rsidR="005120B7" w:rsidRPr="00E5194D">
        <w:rPr>
          <w:rFonts w:ascii="Times New Roman" w:hAnsi="Times New Roman" w:cs="Times New Roman"/>
          <w:sz w:val="24"/>
          <w:szCs w:val="24"/>
          <w:lang w:val="fr-FR"/>
        </w:rPr>
        <w:t>est</w:t>
      </w:r>
      <w:r w:rsidRPr="00E5194D">
        <w:rPr>
          <w:rFonts w:ascii="Times New Roman" w:hAnsi="Times New Roman" w:cs="Times New Roman"/>
          <w:sz w:val="24"/>
          <w:szCs w:val="24"/>
          <w:lang w:val="fr-FR"/>
        </w:rPr>
        <w:t xml:space="preserve"> rouge, et un message explicatif s’affiche à l’endroit où l’erreur a été commise. A la fin de l’entretien, l’</w:t>
      </w:r>
      <w:r w:rsidR="005120B7" w:rsidRPr="00E5194D">
        <w:rPr>
          <w:rFonts w:ascii="Times New Roman" w:hAnsi="Times New Roman" w:cs="Times New Roman"/>
          <w:sz w:val="24"/>
          <w:szCs w:val="24"/>
          <w:lang w:val="fr-FR"/>
        </w:rPr>
        <w:t xml:space="preserve">agent </w:t>
      </w:r>
      <w:r w:rsidRPr="00E5194D">
        <w:rPr>
          <w:rFonts w:ascii="Times New Roman" w:hAnsi="Times New Roman" w:cs="Times New Roman"/>
          <w:sz w:val="24"/>
          <w:szCs w:val="24"/>
          <w:lang w:val="fr-FR"/>
        </w:rPr>
        <w:t xml:space="preserve">enquêteur voit un sommaire </w:t>
      </w:r>
      <w:r w:rsidR="005120B7" w:rsidRPr="00E5194D">
        <w:rPr>
          <w:rFonts w:ascii="Times New Roman" w:hAnsi="Times New Roman" w:cs="Times New Roman"/>
          <w:sz w:val="24"/>
          <w:szCs w:val="24"/>
          <w:lang w:val="fr-FR"/>
        </w:rPr>
        <w:t xml:space="preserve">des statistiques </w:t>
      </w:r>
      <w:r w:rsidRPr="00E5194D">
        <w:rPr>
          <w:rFonts w:ascii="Times New Roman" w:hAnsi="Times New Roman" w:cs="Times New Roman"/>
          <w:sz w:val="24"/>
          <w:szCs w:val="24"/>
          <w:lang w:val="fr-FR"/>
        </w:rPr>
        <w:t xml:space="preserve">du nombre de questions sans réponse et du nombre ayant </w:t>
      </w:r>
      <w:r w:rsidR="005120B7" w:rsidRPr="00E5194D">
        <w:rPr>
          <w:rFonts w:ascii="Times New Roman" w:hAnsi="Times New Roman" w:cs="Times New Roman"/>
          <w:sz w:val="24"/>
          <w:szCs w:val="24"/>
          <w:lang w:val="fr-FR"/>
        </w:rPr>
        <w:t xml:space="preserve">au moins </w:t>
      </w:r>
      <w:r w:rsidRPr="00E5194D">
        <w:rPr>
          <w:rFonts w:ascii="Times New Roman" w:hAnsi="Times New Roman" w:cs="Times New Roman"/>
          <w:sz w:val="24"/>
          <w:szCs w:val="24"/>
          <w:lang w:val="fr-FR"/>
        </w:rPr>
        <w:t xml:space="preserve">une erreur. A l’aide du panneau de navigation, une sorte de table des matières, l’enquêteur peut aisément repérer les </w:t>
      </w:r>
      <w:r w:rsidR="0096487C" w:rsidRPr="00E5194D">
        <w:rPr>
          <w:rFonts w:ascii="Times New Roman" w:hAnsi="Times New Roman" w:cs="Times New Roman"/>
          <w:sz w:val="24"/>
          <w:szCs w:val="24"/>
          <w:lang w:val="fr-FR"/>
        </w:rPr>
        <w:t xml:space="preserve">modules où il y a problème </w:t>
      </w:r>
      <w:r w:rsidRPr="00E5194D">
        <w:rPr>
          <w:rFonts w:ascii="Times New Roman" w:hAnsi="Times New Roman" w:cs="Times New Roman"/>
          <w:sz w:val="24"/>
          <w:szCs w:val="24"/>
          <w:lang w:val="fr-FR"/>
        </w:rPr>
        <w:t>à l’aide du schéma de colorisation décrite ci-dessus.</w:t>
      </w:r>
    </w:p>
    <w:p w14:paraId="79791EE4" w14:textId="77777777" w:rsidR="0096487C" w:rsidRPr="00E5194D" w:rsidRDefault="0096487C" w:rsidP="00CC4453">
      <w:pPr>
        <w:spacing w:after="0" w:line="240" w:lineRule="auto"/>
        <w:jc w:val="both"/>
        <w:rPr>
          <w:rFonts w:ascii="Times New Roman" w:hAnsi="Times New Roman" w:cs="Times New Roman"/>
          <w:sz w:val="24"/>
          <w:szCs w:val="24"/>
          <w:lang w:val="fr-FR"/>
        </w:rPr>
      </w:pPr>
    </w:p>
    <w:p w14:paraId="56E5FBA4" w14:textId="77777777"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En plus, terminer un entretien est un acte actif. L’enquêteur doit faire un choix conscient de marquer le questionnaire comme « complet ». Pour terminer un entretien, il ne suffit de le fermer, ni d’aboutir à la fin, ni de renseigner toutes les questions. Pour terminer l’entretien, il faut appuyer sur un bouton, face à un sommaire qui est visible par son superviseur.</w:t>
      </w:r>
    </w:p>
    <w:p w14:paraId="0276A1D7" w14:textId="77777777" w:rsidR="00170A23" w:rsidRPr="00E5194D" w:rsidRDefault="00170A23" w:rsidP="00CC4453">
      <w:pPr>
        <w:spacing w:after="0" w:line="240" w:lineRule="auto"/>
        <w:jc w:val="both"/>
        <w:rPr>
          <w:rFonts w:ascii="Times New Roman" w:hAnsi="Times New Roman" w:cs="Times New Roman"/>
          <w:sz w:val="24"/>
          <w:szCs w:val="24"/>
          <w:lang w:val="fr-FR"/>
        </w:rPr>
      </w:pPr>
    </w:p>
    <w:p w14:paraId="4FF396DF" w14:textId="77777777" w:rsidR="00CC4453" w:rsidRPr="00E5194D" w:rsidRDefault="00CC4453" w:rsidP="00C764B3">
      <w:pPr>
        <w:pStyle w:val="Heading4"/>
        <w:numPr>
          <w:ilvl w:val="0"/>
          <w:numId w:val="49"/>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Chef d’équipe</w:t>
      </w:r>
    </w:p>
    <w:p w14:paraId="3444B2B0" w14:textId="62838FB9"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Dans Supervisor, le chef d’équipe peut faire, au choix, une vérification assistée par l’ordinateur et/ou une vérification guidé</w:t>
      </w:r>
      <w:r w:rsidR="004D5A4F"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 xml:space="preserve"> par </w:t>
      </w:r>
      <w:r w:rsidR="0096487C" w:rsidRPr="00E5194D">
        <w:rPr>
          <w:rFonts w:ascii="Times New Roman" w:hAnsi="Times New Roman" w:cs="Times New Roman"/>
          <w:sz w:val="24"/>
          <w:szCs w:val="24"/>
          <w:lang w:val="fr-FR"/>
        </w:rPr>
        <w:t xml:space="preserve">son propre </w:t>
      </w:r>
      <w:r w:rsidRPr="00E5194D">
        <w:rPr>
          <w:rFonts w:ascii="Times New Roman" w:hAnsi="Times New Roman" w:cs="Times New Roman"/>
          <w:sz w:val="24"/>
          <w:szCs w:val="24"/>
          <w:lang w:val="fr-FR"/>
        </w:rPr>
        <w:t>jugement. Ni l’un ni l’autre n’est une fonctionnalité. Les deux sont des modes de travail.</w:t>
      </w:r>
      <w:r w:rsidR="005120B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Assisté par l’ordinateur, le chef d’équipe peut aisément voir des indications automatiques pour chaque questionnaire telles que le fait d’avoir au moins une erreur ou d’avoir au moins une réponse manquante, etc. Le sommaire que voit l’enquêteur est également visible au superviseur. Ces indications peuvent guider le chef d’équipe dans une vérification plus profonde de certains questionnaires.</w:t>
      </w:r>
      <w:r w:rsidR="005120B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Exploitant son fin jugement, le chef d’équipe peut faire la même inspection manuelle des questionnaires que dans l’approche de collecte traditionnelle. Il peut feuilleter le questionnaire, chercher des réponses invraisemblables (mais valides), constater les réponses fournies à des questions clés (e.g. questions-filtres).</w:t>
      </w:r>
    </w:p>
    <w:p w14:paraId="476398CC" w14:textId="77777777" w:rsidR="00170A23" w:rsidRPr="00E5194D" w:rsidRDefault="00170A23" w:rsidP="00CC4453">
      <w:pPr>
        <w:spacing w:after="0" w:line="240" w:lineRule="auto"/>
        <w:jc w:val="both"/>
        <w:rPr>
          <w:rFonts w:ascii="Times New Roman" w:hAnsi="Times New Roman" w:cs="Times New Roman"/>
          <w:sz w:val="24"/>
          <w:szCs w:val="24"/>
          <w:lang w:val="fr-FR"/>
        </w:rPr>
      </w:pPr>
    </w:p>
    <w:p w14:paraId="4A87CDBF" w14:textId="77777777" w:rsidR="00CC4453" w:rsidRPr="00E5194D" w:rsidRDefault="00CC4453" w:rsidP="00C764B3">
      <w:pPr>
        <w:pStyle w:val="Heading4"/>
        <w:numPr>
          <w:ilvl w:val="0"/>
          <w:numId w:val="49"/>
        </w:numPr>
        <w:spacing w:before="0" w:line="240" w:lineRule="auto"/>
        <w:jc w:val="both"/>
        <w:rPr>
          <w:rFonts w:ascii="Times New Roman" w:hAnsi="Times New Roman" w:cs="Times New Roman"/>
          <w:b/>
          <w:color w:val="auto"/>
          <w:sz w:val="24"/>
          <w:szCs w:val="24"/>
          <w:lang w:val="fr-FR"/>
        </w:rPr>
      </w:pPr>
      <w:r w:rsidRPr="00E5194D">
        <w:rPr>
          <w:rFonts w:ascii="Times New Roman" w:hAnsi="Times New Roman" w:cs="Times New Roman"/>
          <w:b/>
          <w:color w:val="auto"/>
          <w:sz w:val="24"/>
          <w:szCs w:val="24"/>
          <w:lang w:val="fr-FR"/>
        </w:rPr>
        <w:t>Quartier général</w:t>
      </w:r>
    </w:p>
    <w:p w14:paraId="5D4BB343" w14:textId="7DE39329" w:rsidR="00CC4453" w:rsidRPr="00E5194D" w:rsidRDefault="00CC4453" w:rsidP="00CC4453">
      <w:p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 xml:space="preserve">Dans Headquarters, le quartier général a les mêmes informations que Supervisor. Donc, tout ce qui est possible </w:t>
      </w:r>
      <w:r w:rsidR="0096487C" w:rsidRPr="00E5194D">
        <w:rPr>
          <w:rFonts w:ascii="Times New Roman" w:hAnsi="Times New Roman" w:cs="Times New Roman"/>
          <w:sz w:val="24"/>
          <w:szCs w:val="24"/>
          <w:lang w:val="fr-FR"/>
        </w:rPr>
        <w:t xml:space="preserve">au </w:t>
      </w:r>
      <w:r w:rsidRPr="00E5194D">
        <w:rPr>
          <w:rFonts w:ascii="Times New Roman" w:hAnsi="Times New Roman" w:cs="Times New Roman"/>
          <w:sz w:val="24"/>
          <w:szCs w:val="24"/>
          <w:lang w:val="fr-FR"/>
        </w:rPr>
        <w:t xml:space="preserve">chef d’équipe—notamment, </w:t>
      </w:r>
      <w:r w:rsidR="0096487C" w:rsidRPr="00E5194D">
        <w:rPr>
          <w:rFonts w:ascii="Times New Roman" w:hAnsi="Times New Roman" w:cs="Times New Roman"/>
          <w:sz w:val="24"/>
          <w:szCs w:val="24"/>
          <w:lang w:val="fr-FR"/>
        </w:rPr>
        <w:t>procéder à un contrôle manuel des questionnaires</w:t>
      </w:r>
      <w:r w:rsidRPr="00E5194D">
        <w:rPr>
          <w:rFonts w:ascii="Times New Roman" w:hAnsi="Times New Roman" w:cs="Times New Roman"/>
          <w:sz w:val="24"/>
          <w:szCs w:val="24"/>
          <w:lang w:val="fr-FR"/>
        </w:rPr>
        <w:t>—l’est également pour le quartier général.</w:t>
      </w:r>
      <w:r w:rsidR="005120B7" w:rsidRPr="00E5194D">
        <w:rPr>
          <w:rFonts w:ascii="Times New Roman" w:hAnsi="Times New Roman" w:cs="Times New Roman"/>
          <w:sz w:val="24"/>
          <w:szCs w:val="24"/>
          <w:lang w:val="fr-FR"/>
        </w:rPr>
        <w:t xml:space="preserve"> </w:t>
      </w:r>
      <w:r w:rsidRPr="00E5194D">
        <w:rPr>
          <w:rFonts w:ascii="Times New Roman" w:hAnsi="Times New Roman" w:cs="Times New Roman"/>
          <w:sz w:val="24"/>
          <w:szCs w:val="24"/>
          <w:lang w:val="fr-FR"/>
        </w:rPr>
        <w:t>En plus, le quartier général peut faire des contrôles automati</w:t>
      </w:r>
      <w:r w:rsidR="0096487C" w:rsidRPr="00E5194D">
        <w:rPr>
          <w:rFonts w:ascii="Times New Roman" w:hAnsi="Times New Roman" w:cs="Times New Roman"/>
          <w:sz w:val="24"/>
          <w:szCs w:val="24"/>
          <w:lang w:val="fr-FR"/>
        </w:rPr>
        <w:t>que</w:t>
      </w:r>
      <w:r w:rsidRPr="00E5194D">
        <w:rPr>
          <w:rFonts w:ascii="Times New Roman" w:hAnsi="Times New Roman" w:cs="Times New Roman"/>
          <w:sz w:val="24"/>
          <w:szCs w:val="24"/>
          <w:lang w:val="fr-FR"/>
        </w:rPr>
        <w:t>s, grâce à son accès aux données de chaque questionnaire sur le serveur—c’est-à-dire, les questionnaires envoyés par les agents de collecte ainsi que les questionnaires approuvés par les superviseurs. En termes concr</w:t>
      </w:r>
      <w:r w:rsidR="0096487C" w:rsidRPr="00E5194D">
        <w:rPr>
          <w:rFonts w:ascii="Times New Roman" w:hAnsi="Times New Roman" w:cs="Times New Roman"/>
          <w:sz w:val="24"/>
          <w:szCs w:val="24"/>
          <w:lang w:val="fr-FR"/>
        </w:rPr>
        <w:t>e</w:t>
      </w:r>
      <w:r w:rsidRPr="00E5194D">
        <w:rPr>
          <w:rFonts w:ascii="Times New Roman" w:hAnsi="Times New Roman" w:cs="Times New Roman"/>
          <w:sz w:val="24"/>
          <w:szCs w:val="24"/>
          <w:lang w:val="fr-FR"/>
        </w:rPr>
        <w:t>ts, le quartier général peut télécharger les donn</w:t>
      </w:r>
      <w:r w:rsidR="0096487C" w:rsidRPr="00E5194D">
        <w:rPr>
          <w:rFonts w:ascii="Times New Roman" w:hAnsi="Times New Roman" w:cs="Times New Roman"/>
          <w:sz w:val="24"/>
          <w:szCs w:val="24"/>
          <w:lang w:val="fr-FR"/>
        </w:rPr>
        <w:t>é</w:t>
      </w:r>
      <w:r w:rsidRPr="00E5194D">
        <w:rPr>
          <w:rFonts w:ascii="Times New Roman" w:hAnsi="Times New Roman" w:cs="Times New Roman"/>
          <w:sz w:val="24"/>
          <w:szCs w:val="24"/>
          <w:lang w:val="fr-FR"/>
        </w:rPr>
        <w:t>e</w:t>
      </w:r>
      <w:r w:rsidR="0096487C" w:rsidRPr="00E5194D">
        <w:rPr>
          <w:rFonts w:ascii="Times New Roman" w:hAnsi="Times New Roman" w:cs="Times New Roman"/>
          <w:sz w:val="24"/>
          <w:szCs w:val="24"/>
          <w:lang w:val="fr-FR"/>
        </w:rPr>
        <w:t>s</w:t>
      </w:r>
      <w:r w:rsidRPr="00E5194D">
        <w:rPr>
          <w:rFonts w:ascii="Times New Roman" w:hAnsi="Times New Roman" w:cs="Times New Roman"/>
          <w:sz w:val="24"/>
          <w:szCs w:val="24"/>
          <w:lang w:val="fr-FR"/>
        </w:rPr>
        <w:t xml:space="preserve">, les passer au crible avec des programmes externes, et prendre des actions appropriées en fonction des </w:t>
      </w:r>
      <w:r w:rsidR="0096487C" w:rsidRPr="00E5194D">
        <w:rPr>
          <w:rFonts w:ascii="Times New Roman" w:hAnsi="Times New Roman" w:cs="Times New Roman"/>
          <w:sz w:val="24"/>
          <w:szCs w:val="24"/>
          <w:lang w:val="fr-FR"/>
        </w:rPr>
        <w:t>résultats</w:t>
      </w:r>
      <w:r w:rsidRPr="00E5194D">
        <w:rPr>
          <w:rFonts w:ascii="Times New Roman" w:hAnsi="Times New Roman" w:cs="Times New Roman"/>
          <w:sz w:val="24"/>
          <w:szCs w:val="24"/>
          <w:lang w:val="fr-FR"/>
        </w:rPr>
        <w:t>. A</w:t>
      </w:r>
      <w:r w:rsidR="0096487C" w:rsidRPr="00E5194D">
        <w:rPr>
          <w:rFonts w:ascii="Times New Roman" w:hAnsi="Times New Roman" w:cs="Times New Roman"/>
          <w:sz w:val="24"/>
          <w:szCs w:val="24"/>
          <w:lang w:val="fr-FR"/>
        </w:rPr>
        <w:t xml:space="preserve"> l’aide de </w:t>
      </w:r>
      <w:r w:rsidRPr="00E5194D">
        <w:rPr>
          <w:rFonts w:ascii="Times New Roman" w:hAnsi="Times New Roman" w:cs="Times New Roman"/>
          <w:sz w:val="24"/>
          <w:szCs w:val="24"/>
          <w:lang w:val="fr-FR"/>
        </w:rPr>
        <w:t xml:space="preserve">ces programmes externes, le staff du quartier général peut </w:t>
      </w:r>
      <w:r w:rsidR="0096487C" w:rsidRPr="00E5194D">
        <w:rPr>
          <w:rFonts w:ascii="Times New Roman" w:hAnsi="Times New Roman" w:cs="Times New Roman"/>
          <w:sz w:val="24"/>
          <w:szCs w:val="24"/>
          <w:lang w:val="fr-FR"/>
        </w:rPr>
        <w:t xml:space="preserve">procéder à </w:t>
      </w:r>
      <w:r w:rsidRPr="00E5194D">
        <w:rPr>
          <w:rFonts w:ascii="Times New Roman" w:hAnsi="Times New Roman" w:cs="Times New Roman"/>
          <w:sz w:val="24"/>
          <w:szCs w:val="24"/>
          <w:lang w:val="fr-FR"/>
        </w:rPr>
        <w:t xml:space="preserve">des contrôles </w:t>
      </w:r>
      <w:r w:rsidR="0096487C" w:rsidRPr="00E5194D">
        <w:rPr>
          <w:rFonts w:ascii="Times New Roman" w:hAnsi="Times New Roman" w:cs="Times New Roman"/>
          <w:sz w:val="24"/>
          <w:szCs w:val="24"/>
          <w:lang w:val="fr-FR"/>
        </w:rPr>
        <w:t xml:space="preserve">beaucoup plus </w:t>
      </w:r>
      <w:r w:rsidRPr="00E5194D">
        <w:rPr>
          <w:rFonts w:ascii="Times New Roman" w:hAnsi="Times New Roman" w:cs="Times New Roman"/>
          <w:sz w:val="24"/>
          <w:szCs w:val="24"/>
          <w:lang w:val="fr-FR"/>
        </w:rPr>
        <w:t xml:space="preserve">complexe </w:t>
      </w:r>
      <w:r w:rsidR="0096487C" w:rsidRPr="00E5194D">
        <w:rPr>
          <w:rFonts w:ascii="Times New Roman" w:hAnsi="Times New Roman" w:cs="Times New Roman"/>
          <w:sz w:val="24"/>
          <w:szCs w:val="24"/>
          <w:lang w:val="fr-FR"/>
        </w:rPr>
        <w:t xml:space="preserve">que celles de </w:t>
      </w:r>
      <w:r w:rsidRPr="00E5194D">
        <w:rPr>
          <w:rFonts w:ascii="Times New Roman" w:hAnsi="Times New Roman" w:cs="Times New Roman"/>
          <w:sz w:val="24"/>
          <w:szCs w:val="24"/>
          <w:lang w:val="fr-FR"/>
        </w:rPr>
        <w:t>l’application CAPI</w:t>
      </w:r>
      <w:r w:rsidR="0096487C" w:rsidRPr="00E5194D">
        <w:rPr>
          <w:rFonts w:ascii="Times New Roman" w:hAnsi="Times New Roman" w:cs="Times New Roman"/>
          <w:sz w:val="24"/>
          <w:szCs w:val="24"/>
          <w:lang w:val="fr-FR"/>
        </w:rPr>
        <w:t>, par exemple</w:t>
      </w:r>
      <w:r w:rsidRPr="00E5194D">
        <w:rPr>
          <w:rFonts w:ascii="Times New Roman" w:hAnsi="Times New Roman" w:cs="Times New Roman"/>
          <w:sz w:val="24"/>
          <w:szCs w:val="24"/>
          <w:lang w:val="fr-FR"/>
        </w:rPr>
        <w:t xml:space="preserve"> chercher les valeurs </w:t>
      </w:r>
      <w:r w:rsidR="0096487C" w:rsidRPr="00E5194D">
        <w:rPr>
          <w:rFonts w:ascii="Times New Roman" w:hAnsi="Times New Roman" w:cs="Times New Roman"/>
          <w:sz w:val="24"/>
          <w:szCs w:val="24"/>
          <w:lang w:val="fr-FR"/>
        </w:rPr>
        <w:t>potentiellement aberrantes pour certaines variables</w:t>
      </w:r>
      <w:r w:rsidRPr="00E5194D">
        <w:rPr>
          <w:rFonts w:ascii="Times New Roman" w:hAnsi="Times New Roman" w:cs="Times New Roman"/>
          <w:sz w:val="24"/>
          <w:szCs w:val="24"/>
          <w:lang w:val="fr-FR"/>
        </w:rPr>
        <w:t xml:space="preserve">. </w:t>
      </w:r>
      <w:r w:rsidR="0096487C" w:rsidRPr="00E5194D">
        <w:rPr>
          <w:rFonts w:ascii="Times New Roman" w:hAnsi="Times New Roman" w:cs="Times New Roman"/>
          <w:sz w:val="24"/>
          <w:szCs w:val="24"/>
          <w:lang w:val="fr-FR"/>
        </w:rPr>
        <w:t xml:space="preserve">Si l’on établit </w:t>
      </w:r>
      <w:r w:rsidRPr="00E5194D">
        <w:rPr>
          <w:rFonts w:ascii="Times New Roman" w:hAnsi="Times New Roman" w:cs="Times New Roman"/>
          <w:sz w:val="24"/>
          <w:szCs w:val="24"/>
          <w:lang w:val="fr-FR"/>
        </w:rPr>
        <w:t xml:space="preserve">un lien entre ces programmes externes et le serveur, le quartier général peut </w:t>
      </w:r>
      <w:r w:rsidR="0096487C" w:rsidRPr="00E5194D">
        <w:rPr>
          <w:rFonts w:ascii="Times New Roman" w:hAnsi="Times New Roman" w:cs="Times New Roman"/>
          <w:sz w:val="24"/>
          <w:szCs w:val="24"/>
          <w:lang w:val="fr-FR"/>
        </w:rPr>
        <w:t xml:space="preserve">alors </w:t>
      </w:r>
      <w:r w:rsidRPr="00E5194D">
        <w:rPr>
          <w:rFonts w:ascii="Times New Roman" w:hAnsi="Times New Roman" w:cs="Times New Roman"/>
          <w:sz w:val="24"/>
          <w:szCs w:val="24"/>
          <w:lang w:val="fr-FR"/>
        </w:rPr>
        <w:t xml:space="preserve">automatiser le rejet </w:t>
      </w:r>
      <w:r w:rsidR="0096487C" w:rsidRPr="00E5194D">
        <w:rPr>
          <w:rFonts w:ascii="Times New Roman" w:hAnsi="Times New Roman" w:cs="Times New Roman"/>
          <w:sz w:val="24"/>
          <w:szCs w:val="24"/>
          <w:lang w:val="fr-FR"/>
        </w:rPr>
        <w:t xml:space="preserve">pour des </w:t>
      </w:r>
      <w:r w:rsidRPr="00E5194D">
        <w:rPr>
          <w:rFonts w:ascii="Times New Roman" w:hAnsi="Times New Roman" w:cs="Times New Roman"/>
          <w:sz w:val="24"/>
          <w:szCs w:val="24"/>
          <w:lang w:val="fr-FR"/>
        </w:rPr>
        <w:t>questionnaire rempli</w:t>
      </w:r>
      <w:r w:rsidR="0096487C" w:rsidRPr="00E5194D">
        <w:rPr>
          <w:rFonts w:ascii="Times New Roman" w:hAnsi="Times New Roman" w:cs="Times New Roman"/>
          <w:sz w:val="24"/>
          <w:szCs w:val="24"/>
          <w:lang w:val="fr-FR"/>
        </w:rPr>
        <w:t xml:space="preserve">ssant des </w:t>
      </w:r>
      <w:r w:rsidRPr="00E5194D">
        <w:rPr>
          <w:rFonts w:ascii="Times New Roman" w:hAnsi="Times New Roman" w:cs="Times New Roman"/>
          <w:sz w:val="24"/>
          <w:szCs w:val="24"/>
          <w:lang w:val="fr-FR"/>
        </w:rPr>
        <w:t xml:space="preserve">critères </w:t>
      </w:r>
      <w:r w:rsidR="0096487C" w:rsidRPr="00E5194D">
        <w:rPr>
          <w:rFonts w:ascii="Times New Roman" w:hAnsi="Times New Roman" w:cs="Times New Roman"/>
          <w:sz w:val="24"/>
          <w:szCs w:val="24"/>
          <w:lang w:val="fr-FR"/>
        </w:rPr>
        <w:t xml:space="preserve">déterminés à l’avance </w:t>
      </w:r>
      <w:r w:rsidRPr="00E5194D">
        <w:rPr>
          <w:rFonts w:ascii="Times New Roman" w:hAnsi="Times New Roman" w:cs="Times New Roman"/>
          <w:sz w:val="24"/>
          <w:szCs w:val="24"/>
          <w:lang w:val="fr-FR"/>
        </w:rPr>
        <w:t>(e.g., dépasser un seuil d’erreurs, avoir au moins une erreur de type sévère, etc.). Les détails de ces programmes—leur forme, leur contenu, et leur but—vont être discutés dans le chapitre suivant.</w:t>
      </w:r>
    </w:p>
    <w:p w14:paraId="3C290AE0" w14:textId="77777777" w:rsidR="00CC4453" w:rsidRPr="00E5194D" w:rsidRDefault="00CC4453" w:rsidP="00CC4453">
      <w:pPr>
        <w:spacing w:after="0" w:line="240" w:lineRule="auto"/>
        <w:jc w:val="both"/>
        <w:rPr>
          <w:rFonts w:ascii="Times New Roman" w:hAnsi="Times New Roman" w:cs="Times New Roman"/>
          <w:sz w:val="24"/>
          <w:szCs w:val="24"/>
          <w:lang w:val="fr-FR"/>
        </w:rPr>
        <w:sectPr w:rsidR="00CC4453" w:rsidRPr="00E5194D">
          <w:pgSz w:w="12240" w:h="15840"/>
          <w:pgMar w:top="1440" w:right="1440" w:bottom="1440" w:left="1440" w:header="720" w:footer="720" w:gutter="0"/>
          <w:cols w:space="720"/>
          <w:docGrid w:linePitch="360"/>
        </w:sectPr>
      </w:pPr>
    </w:p>
    <w:p w14:paraId="0D92FEAE" w14:textId="77777777" w:rsidR="00CC4453" w:rsidRPr="00E5194D" w:rsidRDefault="00CC4453" w:rsidP="00C764B3">
      <w:pPr>
        <w:pStyle w:val="Style1"/>
      </w:pPr>
      <w:bookmarkStart w:id="117" w:name="_Toc455725527"/>
      <w:bookmarkStart w:id="118" w:name="_Toc455726827"/>
      <w:bookmarkStart w:id="119" w:name="_Toc455730454"/>
      <w:bookmarkStart w:id="120" w:name="_Toc459725483"/>
      <w:r w:rsidRPr="00E5194D">
        <w:t>6. Traitement des données</w:t>
      </w:r>
      <w:bookmarkEnd w:id="117"/>
      <w:bookmarkEnd w:id="118"/>
      <w:bookmarkEnd w:id="119"/>
      <w:bookmarkEnd w:id="120"/>
    </w:p>
    <w:p w14:paraId="1F2E5C58" w14:textId="77777777" w:rsidR="00F3693F" w:rsidRPr="00E5194D" w:rsidRDefault="00F3693F" w:rsidP="0067700F">
      <w:pPr>
        <w:spacing w:after="0" w:line="240" w:lineRule="auto"/>
        <w:jc w:val="both"/>
        <w:rPr>
          <w:rFonts w:ascii="Times New Roman" w:hAnsi="Times New Roman" w:cs="Times New Roman"/>
          <w:sz w:val="24"/>
          <w:szCs w:val="24"/>
          <w:lang w:val="fr-CA"/>
        </w:rPr>
      </w:pPr>
    </w:p>
    <w:p w14:paraId="76AD816A" w14:textId="06FF0AA4" w:rsidR="0067700F" w:rsidRPr="00E5194D" w:rsidRDefault="008B36CD"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Quand une enquête utilise une</w:t>
      </w:r>
      <w:r w:rsidR="0067700F" w:rsidRPr="00E5194D">
        <w:rPr>
          <w:rFonts w:ascii="Times New Roman" w:hAnsi="Times New Roman" w:cs="Times New Roman"/>
          <w:sz w:val="24"/>
          <w:szCs w:val="24"/>
          <w:lang w:val="fr-CA"/>
        </w:rPr>
        <w:t xml:space="preserve"> </w:t>
      </w:r>
      <w:r w:rsidRPr="00E5194D">
        <w:rPr>
          <w:rFonts w:ascii="Times New Roman" w:hAnsi="Times New Roman" w:cs="Times New Roman"/>
          <w:sz w:val="24"/>
          <w:szCs w:val="24"/>
          <w:lang w:val="fr-CA"/>
        </w:rPr>
        <w:t>ancienne</w:t>
      </w:r>
      <w:r w:rsidR="0067700F" w:rsidRPr="00E5194D">
        <w:rPr>
          <w:rFonts w:ascii="Times New Roman" w:hAnsi="Times New Roman" w:cs="Times New Roman"/>
          <w:sz w:val="24"/>
          <w:szCs w:val="24"/>
          <w:lang w:val="fr-CA"/>
        </w:rPr>
        <w:t xml:space="preserve"> </w:t>
      </w:r>
      <w:r w:rsidRPr="00E5194D">
        <w:rPr>
          <w:rFonts w:ascii="Times New Roman" w:hAnsi="Times New Roman" w:cs="Times New Roman"/>
          <w:sz w:val="24"/>
          <w:szCs w:val="24"/>
          <w:lang w:val="fr-CA"/>
        </w:rPr>
        <w:t>technique de collecte (PAPI, CAFE)</w:t>
      </w:r>
      <w:r w:rsidR="0067700F" w:rsidRPr="00E5194D">
        <w:rPr>
          <w:rFonts w:ascii="Times New Roman" w:hAnsi="Times New Roman" w:cs="Times New Roman"/>
          <w:sz w:val="24"/>
          <w:szCs w:val="24"/>
          <w:lang w:val="fr-CA"/>
        </w:rPr>
        <w:t>, l</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ssentiel de l’apurement </w:t>
      </w:r>
      <w:r w:rsidR="0067700F" w:rsidRPr="00E5194D">
        <w:rPr>
          <w:rFonts w:ascii="Times New Roman" w:hAnsi="Times New Roman" w:cs="Times New Roman"/>
          <w:sz w:val="24"/>
          <w:szCs w:val="24"/>
          <w:lang w:val="fr-CA"/>
        </w:rPr>
        <w:t>des données se fa</w:t>
      </w:r>
      <w:r w:rsidRPr="00E5194D">
        <w:rPr>
          <w:rFonts w:ascii="Times New Roman" w:hAnsi="Times New Roman" w:cs="Times New Roman"/>
          <w:sz w:val="24"/>
          <w:szCs w:val="24"/>
          <w:lang w:val="fr-CA"/>
        </w:rPr>
        <w:t>i</w:t>
      </w:r>
      <w:r w:rsidR="0067700F" w:rsidRPr="00E5194D">
        <w:rPr>
          <w:rFonts w:ascii="Times New Roman" w:hAnsi="Times New Roman" w:cs="Times New Roman"/>
          <w:sz w:val="24"/>
          <w:szCs w:val="24"/>
          <w:lang w:val="fr-CA"/>
        </w:rPr>
        <w:t>t après la collecte. La mesure dans laquelle cela est vrai</w:t>
      </w:r>
      <w:r w:rsidR="004D5A4F" w:rsidRPr="00E5194D">
        <w:rPr>
          <w:rFonts w:ascii="Times New Roman" w:hAnsi="Times New Roman" w:cs="Times New Roman"/>
          <w:sz w:val="24"/>
          <w:szCs w:val="24"/>
          <w:lang w:val="fr-CA"/>
        </w:rPr>
        <w:t>e</w:t>
      </w:r>
      <w:r w:rsidR="0067700F" w:rsidRPr="00E5194D">
        <w:rPr>
          <w:rFonts w:ascii="Times New Roman" w:hAnsi="Times New Roman" w:cs="Times New Roman"/>
          <w:sz w:val="24"/>
          <w:szCs w:val="24"/>
          <w:lang w:val="fr-CA"/>
        </w:rPr>
        <w:t xml:space="preserve"> dépend de la méthode utilisée. </w:t>
      </w:r>
      <w:r w:rsidRPr="00E5194D">
        <w:rPr>
          <w:rFonts w:ascii="Times New Roman" w:hAnsi="Times New Roman" w:cs="Times New Roman"/>
          <w:sz w:val="24"/>
          <w:szCs w:val="24"/>
          <w:lang w:val="fr-CA"/>
        </w:rPr>
        <w:t xml:space="preserve">S’il s’agit d’une collecte sur papier et </w:t>
      </w:r>
      <w:r w:rsidR="0067700F" w:rsidRPr="00E5194D">
        <w:rPr>
          <w:rFonts w:ascii="Times New Roman" w:hAnsi="Times New Roman" w:cs="Times New Roman"/>
          <w:sz w:val="24"/>
          <w:szCs w:val="24"/>
          <w:lang w:val="fr-CA"/>
        </w:rPr>
        <w:t>un système de saisie de données centralisée, les erreurs sont généralement observées seulement après la saisie des données</w:t>
      </w:r>
      <w:r w:rsidRPr="00E5194D">
        <w:rPr>
          <w:rFonts w:ascii="Times New Roman" w:hAnsi="Times New Roman" w:cs="Times New Roman"/>
          <w:sz w:val="24"/>
          <w:szCs w:val="24"/>
          <w:lang w:val="fr-CA"/>
        </w:rPr>
        <w:t xml:space="preserve"> et </w:t>
      </w:r>
      <w:r w:rsidR="0067700F" w:rsidRPr="00E5194D">
        <w:rPr>
          <w:rFonts w:ascii="Times New Roman" w:hAnsi="Times New Roman" w:cs="Times New Roman"/>
          <w:sz w:val="24"/>
          <w:szCs w:val="24"/>
          <w:lang w:val="fr-CA"/>
        </w:rPr>
        <w:t xml:space="preserve">les équipes </w:t>
      </w:r>
      <w:r w:rsidRPr="00E5194D">
        <w:rPr>
          <w:rFonts w:ascii="Times New Roman" w:hAnsi="Times New Roman" w:cs="Times New Roman"/>
          <w:sz w:val="24"/>
          <w:szCs w:val="24"/>
          <w:lang w:val="fr-CA"/>
        </w:rPr>
        <w:t>d</w:t>
      </w:r>
      <w:r w:rsidR="0067700F" w:rsidRPr="00E5194D">
        <w:rPr>
          <w:rFonts w:ascii="Times New Roman" w:hAnsi="Times New Roman" w:cs="Times New Roman"/>
          <w:sz w:val="24"/>
          <w:szCs w:val="24"/>
          <w:lang w:val="fr-CA"/>
        </w:rPr>
        <w:t xml:space="preserve">e terrain </w:t>
      </w:r>
      <w:r w:rsidRPr="00E5194D">
        <w:rPr>
          <w:rFonts w:ascii="Times New Roman" w:hAnsi="Times New Roman" w:cs="Times New Roman"/>
          <w:sz w:val="24"/>
          <w:szCs w:val="24"/>
          <w:lang w:val="fr-CA"/>
        </w:rPr>
        <w:t xml:space="preserve">ne peuvent souvent plus rentrer dans les ménages </w:t>
      </w:r>
      <w:r w:rsidR="0067700F" w:rsidRPr="00E5194D">
        <w:rPr>
          <w:rFonts w:ascii="Times New Roman" w:hAnsi="Times New Roman" w:cs="Times New Roman"/>
          <w:sz w:val="24"/>
          <w:szCs w:val="24"/>
          <w:lang w:val="fr-CA"/>
        </w:rPr>
        <w:t xml:space="preserve">pour </w:t>
      </w:r>
      <w:r w:rsidRPr="00E5194D">
        <w:rPr>
          <w:rFonts w:ascii="Times New Roman" w:hAnsi="Times New Roman" w:cs="Times New Roman"/>
          <w:sz w:val="24"/>
          <w:szCs w:val="24"/>
          <w:lang w:val="fr-CA"/>
        </w:rPr>
        <w:t>procéder à des corrections</w:t>
      </w:r>
      <w:r w:rsidR="0067700F" w:rsidRPr="00E5194D">
        <w:rPr>
          <w:rFonts w:ascii="Times New Roman" w:hAnsi="Times New Roman" w:cs="Times New Roman"/>
          <w:sz w:val="24"/>
          <w:szCs w:val="24"/>
          <w:lang w:val="fr-CA"/>
        </w:rPr>
        <w:t>, en particulier si l</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équipe a déménagé dans une </w:t>
      </w:r>
      <w:r w:rsidRPr="00E5194D">
        <w:rPr>
          <w:rFonts w:ascii="Times New Roman" w:hAnsi="Times New Roman" w:cs="Times New Roman"/>
          <w:sz w:val="24"/>
          <w:szCs w:val="24"/>
          <w:lang w:val="fr-CA"/>
        </w:rPr>
        <w:t xml:space="preserve">autre </w:t>
      </w:r>
      <w:r w:rsidR="0067700F" w:rsidRPr="00E5194D">
        <w:rPr>
          <w:rFonts w:ascii="Times New Roman" w:hAnsi="Times New Roman" w:cs="Times New Roman"/>
          <w:sz w:val="24"/>
          <w:szCs w:val="24"/>
          <w:lang w:val="fr-CA"/>
        </w:rPr>
        <w:t>zone</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 géographiquement éloignée de </w:t>
      </w:r>
      <w:r w:rsidRPr="00E5194D">
        <w:rPr>
          <w:rFonts w:ascii="Times New Roman" w:hAnsi="Times New Roman" w:cs="Times New Roman"/>
          <w:sz w:val="24"/>
          <w:szCs w:val="24"/>
          <w:lang w:val="fr-CA"/>
        </w:rPr>
        <w:t xml:space="preserve">celle </w:t>
      </w:r>
      <w:r w:rsidR="0067700F" w:rsidRPr="00E5194D">
        <w:rPr>
          <w:rFonts w:ascii="Times New Roman" w:hAnsi="Times New Roman" w:cs="Times New Roman"/>
          <w:sz w:val="24"/>
          <w:szCs w:val="24"/>
          <w:lang w:val="fr-CA"/>
        </w:rPr>
        <w:t xml:space="preserve">ou les données </w:t>
      </w:r>
      <w:r w:rsidRPr="00E5194D">
        <w:rPr>
          <w:rFonts w:ascii="Times New Roman" w:hAnsi="Times New Roman" w:cs="Times New Roman"/>
          <w:sz w:val="24"/>
          <w:szCs w:val="24"/>
          <w:lang w:val="fr-CA"/>
        </w:rPr>
        <w:t>f</w:t>
      </w:r>
      <w:r w:rsidR="0067700F" w:rsidRPr="00E5194D">
        <w:rPr>
          <w:rFonts w:ascii="Times New Roman" w:hAnsi="Times New Roman" w:cs="Times New Roman"/>
          <w:sz w:val="24"/>
          <w:szCs w:val="24"/>
          <w:lang w:val="fr-CA"/>
        </w:rPr>
        <w:t xml:space="preserve">ont </w:t>
      </w:r>
      <w:r w:rsidRPr="00E5194D">
        <w:rPr>
          <w:rFonts w:ascii="Times New Roman" w:hAnsi="Times New Roman" w:cs="Times New Roman"/>
          <w:sz w:val="24"/>
          <w:szCs w:val="24"/>
          <w:lang w:val="fr-CA"/>
        </w:rPr>
        <w:t>l’objet de la saisie</w:t>
      </w:r>
      <w:r w:rsidR="0067700F" w:rsidRPr="00E5194D">
        <w:rPr>
          <w:rFonts w:ascii="Times New Roman" w:hAnsi="Times New Roman" w:cs="Times New Roman"/>
          <w:sz w:val="24"/>
          <w:szCs w:val="24"/>
          <w:lang w:val="fr-CA"/>
        </w:rPr>
        <w:t>. Avec un système de saisie de données sur le terrain, l’écart entre la collecte des données, la saisie des données, et la détection d</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erreur se rétrécit considérablement. Mais l</w:t>
      </w:r>
      <w:r w:rsidRPr="00E5194D">
        <w:rPr>
          <w:rFonts w:ascii="Times New Roman" w:hAnsi="Times New Roman" w:cs="Times New Roman"/>
          <w:sz w:val="24"/>
          <w:szCs w:val="24"/>
          <w:lang w:val="fr-CA"/>
        </w:rPr>
        <w:t>’efficacité</w:t>
      </w:r>
      <w:r w:rsidR="0067700F" w:rsidRPr="00E5194D">
        <w:rPr>
          <w:rFonts w:ascii="Times New Roman" w:hAnsi="Times New Roman" w:cs="Times New Roman"/>
          <w:sz w:val="24"/>
          <w:szCs w:val="24"/>
          <w:lang w:val="fr-CA"/>
        </w:rPr>
        <w:t xml:space="preserve"> d</w:t>
      </w:r>
      <w:r w:rsidRPr="00E5194D">
        <w:rPr>
          <w:rFonts w:ascii="Times New Roman" w:hAnsi="Times New Roman" w:cs="Times New Roman"/>
          <w:sz w:val="24"/>
          <w:szCs w:val="24"/>
          <w:lang w:val="fr-CA"/>
        </w:rPr>
        <w:t xml:space="preserve">e ce </w:t>
      </w:r>
      <w:r w:rsidR="0067700F" w:rsidRPr="00E5194D">
        <w:rPr>
          <w:rFonts w:ascii="Times New Roman" w:hAnsi="Times New Roman" w:cs="Times New Roman"/>
          <w:sz w:val="24"/>
          <w:szCs w:val="24"/>
          <w:lang w:val="fr-CA"/>
        </w:rPr>
        <w:t xml:space="preserve">système dépend de façon critique </w:t>
      </w:r>
      <w:r w:rsidR="004D5A4F" w:rsidRPr="00E5194D">
        <w:rPr>
          <w:rFonts w:ascii="Times New Roman" w:hAnsi="Times New Roman" w:cs="Times New Roman"/>
          <w:sz w:val="24"/>
          <w:szCs w:val="24"/>
          <w:lang w:val="fr-CA"/>
        </w:rPr>
        <w:t xml:space="preserve">de </w:t>
      </w:r>
      <w:r w:rsidR="0067700F" w:rsidRPr="00E5194D">
        <w:rPr>
          <w:rFonts w:ascii="Times New Roman" w:hAnsi="Times New Roman" w:cs="Times New Roman"/>
          <w:sz w:val="24"/>
          <w:szCs w:val="24"/>
          <w:lang w:val="fr-CA"/>
        </w:rPr>
        <w:t xml:space="preserve">la saisie en temps opportun des données sur le terrain, </w:t>
      </w:r>
      <w:r w:rsidRPr="00E5194D">
        <w:rPr>
          <w:rFonts w:ascii="Times New Roman" w:hAnsi="Times New Roman" w:cs="Times New Roman"/>
          <w:sz w:val="24"/>
          <w:szCs w:val="24"/>
          <w:lang w:val="fr-CA"/>
        </w:rPr>
        <w:t xml:space="preserve">de </w:t>
      </w:r>
      <w:r w:rsidR="0067700F" w:rsidRPr="00E5194D">
        <w:rPr>
          <w:rFonts w:ascii="Times New Roman" w:hAnsi="Times New Roman" w:cs="Times New Roman"/>
          <w:sz w:val="24"/>
          <w:szCs w:val="24"/>
          <w:lang w:val="fr-CA"/>
        </w:rPr>
        <w:t>la capacité d</w:t>
      </w:r>
      <w:r w:rsidRPr="00E5194D">
        <w:rPr>
          <w:rFonts w:ascii="Times New Roman" w:hAnsi="Times New Roman" w:cs="Times New Roman"/>
          <w:sz w:val="24"/>
          <w:szCs w:val="24"/>
          <w:lang w:val="fr-CA"/>
        </w:rPr>
        <w:t>e l’é</w:t>
      </w:r>
      <w:r w:rsidR="0067700F" w:rsidRPr="00E5194D">
        <w:rPr>
          <w:rFonts w:ascii="Times New Roman" w:hAnsi="Times New Roman" w:cs="Times New Roman"/>
          <w:sz w:val="24"/>
          <w:szCs w:val="24"/>
          <w:lang w:val="fr-CA"/>
        </w:rPr>
        <w:t>quipe à décrypter les rapports d</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erreurs de saisie des données, et la rapidité et la fiabilité avec laquelle les équipes </w:t>
      </w:r>
      <w:r w:rsidRPr="00E5194D">
        <w:rPr>
          <w:rFonts w:ascii="Times New Roman" w:hAnsi="Times New Roman" w:cs="Times New Roman"/>
          <w:sz w:val="24"/>
          <w:szCs w:val="24"/>
          <w:lang w:val="fr-CA"/>
        </w:rPr>
        <w:t>transfèrent l</w:t>
      </w:r>
      <w:r w:rsidR="0067700F" w:rsidRPr="00E5194D">
        <w:rPr>
          <w:rFonts w:ascii="Times New Roman" w:hAnsi="Times New Roman" w:cs="Times New Roman"/>
          <w:sz w:val="24"/>
          <w:szCs w:val="24"/>
          <w:lang w:val="fr-CA"/>
        </w:rPr>
        <w:t>es fichiers de données au siège pour examen. Les retards dans l</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une de ces étapes peuvent se traduire par des occasions manquées pour le nettoyage des données depuis le terrain</w:t>
      </w:r>
      <w:r w:rsidRPr="00E5194D">
        <w:rPr>
          <w:rFonts w:ascii="Times New Roman" w:hAnsi="Times New Roman" w:cs="Times New Roman"/>
          <w:sz w:val="24"/>
          <w:szCs w:val="24"/>
          <w:lang w:val="fr-CA"/>
        </w:rPr>
        <w:t xml:space="preserve"> et c’est ce qui arrive assez souvent, les agents de saisie étant en retard par rapport à ceux de collecte et les erreurs sont souvent détectées alors que l’équipe s’est éloignée de la zone d’enquête</w:t>
      </w:r>
      <w:r w:rsidR="0067700F" w:rsidRPr="00E5194D">
        <w:rPr>
          <w:rFonts w:ascii="Times New Roman" w:hAnsi="Times New Roman" w:cs="Times New Roman"/>
          <w:sz w:val="24"/>
          <w:szCs w:val="24"/>
          <w:lang w:val="fr-CA"/>
        </w:rPr>
        <w:t>.</w:t>
      </w:r>
    </w:p>
    <w:p w14:paraId="3D0CE9D4" w14:textId="77777777" w:rsidR="0067700F" w:rsidRPr="00E5194D" w:rsidRDefault="0067700F" w:rsidP="0067700F">
      <w:pPr>
        <w:spacing w:after="0" w:line="240" w:lineRule="auto"/>
        <w:jc w:val="both"/>
        <w:rPr>
          <w:rFonts w:ascii="Times New Roman" w:hAnsi="Times New Roman" w:cs="Times New Roman"/>
          <w:sz w:val="24"/>
          <w:szCs w:val="24"/>
          <w:lang w:val="fr-CA"/>
        </w:rPr>
      </w:pPr>
    </w:p>
    <w:p w14:paraId="4205CDBF" w14:textId="5359427B"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Avec l</w:t>
      </w:r>
      <w:r w:rsidR="00E34A91" w:rsidRPr="00E5194D">
        <w:rPr>
          <w:rFonts w:ascii="Times New Roman" w:hAnsi="Times New Roman" w:cs="Times New Roman"/>
          <w:sz w:val="24"/>
          <w:szCs w:val="24"/>
          <w:lang w:val="fr-CA"/>
        </w:rPr>
        <w:t>’approche CAP</w:t>
      </w:r>
      <w:r w:rsidRPr="00E5194D">
        <w:rPr>
          <w:rFonts w:ascii="Times New Roman" w:hAnsi="Times New Roman" w:cs="Times New Roman"/>
          <w:sz w:val="24"/>
          <w:szCs w:val="24"/>
          <w:lang w:val="fr-CA"/>
        </w:rPr>
        <w:t xml:space="preserve">I, il </w:t>
      </w:r>
      <w:r w:rsidR="00E34A91" w:rsidRPr="00E5194D">
        <w:rPr>
          <w:rFonts w:ascii="Times New Roman" w:hAnsi="Times New Roman" w:cs="Times New Roman"/>
          <w:sz w:val="24"/>
          <w:szCs w:val="24"/>
          <w:lang w:val="fr-CA"/>
        </w:rPr>
        <w:t xml:space="preserve">est possible et même recommandé de procéder à une grande partie de l’activité d’apurement des </w:t>
      </w:r>
      <w:r w:rsidRPr="00E5194D">
        <w:rPr>
          <w:rFonts w:ascii="Times New Roman" w:hAnsi="Times New Roman" w:cs="Times New Roman"/>
          <w:sz w:val="24"/>
          <w:szCs w:val="24"/>
          <w:lang w:val="fr-CA"/>
        </w:rPr>
        <w:t>données</w:t>
      </w:r>
      <w:r w:rsidR="00E34A91" w:rsidRPr="00E5194D">
        <w:rPr>
          <w:rFonts w:ascii="Times New Roman" w:hAnsi="Times New Roman" w:cs="Times New Roman"/>
          <w:sz w:val="24"/>
          <w:szCs w:val="24"/>
          <w:lang w:val="fr-CA"/>
        </w:rPr>
        <w:t xml:space="preserve"> pendant la collecte</w:t>
      </w:r>
      <w:r w:rsidRPr="00E5194D">
        <w:rPr>
          <w:rFonts w:ascii="Times New Roman" w:hAnsi="Times New Roman" w:cs="Times New Roman"/>
          <w:sz w:val="24"/>
          <w:szCs w:val="24"/>
          <w:lang w:val="fr-CA"/>
        </w:rPr>
        <w:t>. En d</w:t>
      </w:r>
      <w:r w:rsidR="00E34A91"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autres termes, CAPI fournit une plate-forme </w:t>
      </w:r>
      <w:r w:rsidR="00E34A91" w:rsidRPr="00E5194D">
        <w:rPr>
          <w:rFonts w:ascii="Times New Roman" w:hAnsi="Times New Roman" w:cs="Times New Roman"/>
          <w:sz w:val="24"/>
          <w:szCs w:val="24"/>
          <w:lang w:val="fr-CA"/>
        </w:rPr>
        <w:t xml:space="preserve">qui permet </w:t>
      </w:r>
      <w:r w:rsidRPr="00E5194D">
        <w:rPr>
          <w:rFonts w:ascii="Times New Roman" w:hAnsi="Times New Roman" w:cs="Times New Roman"/>
          <w:sz w:val="24"/>
          <w:szCs w:val="24"/>
          <w:lang w:val="fr-CA"/>
        </w:rPr>
        <w:t xml:space="preserve">de maximiser le nettoyage possible des données lors de la collecte des données et de réduire au minimum le nettoyage nécessaire après la collecte. Ce potentiel est </w:t>
      </w:r>
      <w:r w:rsidR="004D5A4F" w:rsidRPr="00E5194D">
        <w:rPr>
          <w:rFonts w:ascii="Times New Roman" w:hAnsi="Times New Roman" w:cs="Times New Roman"/>
          <w:sz w:val="24"/>
          <w:szCs w:val="24"/>
          <w:lang w:val="fr-CA"/>
        </w:rPr>
        <w:t xml:space="preserve">rendu </w:t>
      </w:r>
      <w:r w:rsidR="00AC5EA0" w:rsidRPr="00E5194D">
        <w:rPr>
          <w:rFonts w:ascii="Times New Roman" w:hAnsi="Times New Roman" w:cs="Times New Roman"/>
          <w:sz w:val="24"/>
          <w:szCs w:val="24"/>
          <w:lang w:val="fr-CA"/>
        </w:rPr>
        <w:t>possible par</w:t>
      </w:r>
      <w:r w:rsidRPr="00E5194D">
        <w:rPr>
          <w:rFonts w:ascii="Times New Roman" w:hAnsi="Times New Roman" w:cs="Times New Roman"/>
          <w:sz w:val="24"/>
          <w:szCs w:val="24"/>
          <w:lang w:val="fr-CA"/>
        </w:rPr>
        <w:t xml:space="preserve"> la technologie. La tablette fournit une rétroaction instantanée à l</w:t>
      </w:r>
      <w:r w:rsidR="00E34A91" w:rsidRPr="00E5194D">
        <w:rPr>
          <w:rFonts w:ascii="Times New Roman" w:hAnsi="Times New Roman" w:cs="Times New Roman"/>
          <w:sz w:val="24"/>
          <w:szCs w:val="24"/>
          <w:lang w:val="fr-CA"/>
        </w:rPr>
        <w:t>’agent enquêteur</w:t>
      </w:r>
      <w:r w:rsidRPr="00E5194D">
        <w:rPr>
          <w:rFonts w:ascii="Times New Roman" w:hAnsi="Times New Roman" w:cs="Times New Roman"/>
          <w:sz w:val="24"/>
          <w:szCs w:val="24"/>
          <w:lang w:val="fr-CA"/>
        </w:rPr>
        <w:t xml:space="preserve">. Le serveur fournit un accès rapide aux données pour les superviseurs sur le terrain et le </w:t>
      </w:r>
      <w:r w:rsidR="00E34A91" w:rsidRPr="00E5194D">
        <w:rPr>
          <w:rFonts w:ascii="Times New Roman" w:hAnsi="Times New Roman" w:cs="Times New Roman"/>
          <w:sz w:val="24"/>
          <w:szCs w:val="24"/>
          <w:lang w:val="fr-CA"/>
        </w:rPr>
        <w:t xml:space="preserve">staff du </w:t>
      </w:r>
      <w:r w:rsidRPr="00E5194D">
        <w:rPr>
          <w:rFonts w:ascii="Times New Roman" w:hAnsi="Times New Roman" w:cs="Times New Roman"/>
          <w:sz w:val="24"/>
          <w:szCs w:val="24"/>
          <w:lang w:val="fr-CA"/>
        </w:rPr>
        <w:t>siège. L</w:t>
      </w:r>
      <w:r w:rsidR="00E34A91"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utilisation de logiciels statistiques</w:t>
      </w:r>
      <w:r w:rsidR="00A36F6F" w:rsidRPr="00E5194D">
        <w:rPr>
          <w:rFonts w:ascii="Times New Roman" w:hAnsi="Times New Roman" w:cs="Times New Roman"/>
          <w:sz w:val="24"/>
          <w:szCs w:val="24"/>
          <w:lang w:val="fr-CA"/>
        </w:rPr>
        <w:t xml:space="preserve"> comme programmes externes </w:t>
      </w:r>
      <w:r w:rsidRPr="00E5194D">
        <w:rPr>
          <w:rFonts w:ascii="Times New Roman" w:hAnsi="Times New Roman" w:cs="Times New Roman"/>
          <w:sz w:val="24"/>
          <w:szCs w:val="24"/>
          <w:lang w:val="fr-CA"/>
        </w:rPr>
        <w:t>amplifie davantage la capacité du siège à suivre et à influer sur la qualité des données sur le terrain.</w:t>
      </w:r>
    </w:p>
    <w:p w14:paraId="5766060E" w14:textId="77777777" w:rsidR="00E34A91" w:rsidRPr="00E5194D" w:rsidRDefault="00E34A91" w:rsidP="0067700F">
      <w:pPr>
        <w:spacing w:after="0" w:line="240" w:lineRule="auto"/>
        <w:jc w:val="both"/>
        <w:rPr>
          <w:rFonts w:ascii="Times New Roman" w:hAnsi="Times New Roman" w:cs="Times New Roman"/>
          <w:sz w:val="24"/>
          <w:szCs w:val="24"/>
          <w:lang w:val="fr-CA"/>
        </w:rPr>
      </w:pPr>
    </w:p>
    <w:p w14:paraId="06C05F06" w14:textId="62BD4508"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Les sections suivantes décrivent le cadre de nettoyage des données lors de la collecte de données et après la collecte des données.</w:t>
      </w:r>
    </w:p>
    <w:p w14:paraId="120E3A1C" w14:textId="77777777" w:rsidR="00AC5EA0" w:rsidRPr="00E5194D" w:rsidRDefault="00AC5EA0" w:rsidP="00C764B3">
      <w:pPr>
        <w:spacing w:after="0" w:line="240" w:lineRule="auto"/>
        <w:jc w:val="both"/>
        <w:rPr>
          <w:rFonts w:ascii="Times New Roman" w:hAnsi="Times New Roman" w:cs="Times New Roman"/>
          <w:sz w:val="24"/>
          <w:szCs w:val="24"/>
          <w:lang w:val="fr-CA"/>
        </w:rPr>
      </w:pPr>
    </w:p>
    <w:p w14:paraId="27A5DA35" w14:textId="271FA4B4" w:rsidR="00352D4A" w:rsidRPr="00E5194D" w:rsidRDefault="00352D4A" w:rsidP="00C328FB">
      <w:pPr>
        <w:pStyle w:val="Style12"/>
        <w:rPr>
          <w:color w:val="auto"/>
        </w:rPr>
      </w:pPr>
      <w:bookmarkStart w:id="121" w:name="_Toc459725484"/>
      <w:r w:rsidRPr="00E5194D">
        <w:rPr>
          <w:color w:val="auto"/>
        </w:rPr>
        <w:t>6.1 L’apurement des données lors de la collecte</w:t>
      </w:r>
      <w:bookmarkEnd w:id="121"/>
    </w:p>
    <w:p w14:paraId="389895FB" w14:textId="77777777" w:rsidR="002A505A" w:rsidRPr="00E5194D" w:rsidRDefault="002A505A" w:rsidP="00C764B3">
      <w:pPr>
        <w:spacing w:after="0" w:line="240" w:lineRule="auto"/>
        <w:jc w:val="both"/>
        <w:rPr>
          <w:rFonts w:ascii="Times New Roman" w:hAnsi="Times New Roman" w:cs="Times New Roman"/>
          <w:lang w:val="fr-CA"/>
        </w:rPr>
      </w:pPr>
    </w:p>
    <w:p w14:paraId="0BF2CFC6" w14:textId="3EFDEC4F" w:rsidR="0067700F" w:rsidRPr="00E5194D" w:rsidRDefault="0067700F" w:rsidP="00C764B3">
      <w:pPr>
        <w:spacing w:after="0" w:line="240" w:lineRule="auto"/>
        <w:jc w:val="both"/>
        <w:rPr>
          <w:rFonts w:ascii="Times New Roman" w:hAnsi="Times New Roman" w:cs="Times New Roman"/>
          <w:lang w:val="fr-CA"/>
        </w:rPr>
      </w:pPr>
      <w:r w:rsidRPr="00E5194D">
        <w:rPr>
          <w:rFonts w:ascii="Times New Roman" w:hAnsi="Times New Roman" w:cs="Times New Roman"/>
          <w:sz w:val="24"/>
          <w:szCs w:val="24"/>
          <w:lang w:val="fr-CA"/>
        </w:rPr>
        <w:t xml:space="preserve">Les </w:t>
      </w:r>
      <w:r w:rsidR="00352B1A" w:rsidRPr="00E5194D">
        <w:rPr>
          <w:rFonts w:ascii="Times New Roman" w:hAnsi="Times New Roman" w:cs="Times New Roman"/>
          <w:sz w:val="24"/>
          <w:szCs w:val="24"/>
          <w:lang w:val="fr-CA"/>
        </w:rPr>
        <w:t xml:space="preserve">statisticiens </w:t>
      </w:r>
      <w:r w:rsidRPr="00E5194D">
        <w:rPr>
          <w:rFonts w:ascii="Times New Roman" w:hAnsi="Times New Roman" w:cs="Times New Roman"/>
          <w:sz w:val="24"/>
          <w:szCs w:val="24"/>
          <w:lang w:val="fr-CA"/>
        </w:rPr>
        <w:t>d</w:t>
      </w:r>
      <w:r w:rsidR="00352B1A"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enquête ont un dicton selon lequel la qualité des données est déterminée </w:t>
      </w:r>
      <w:r w:rsidR="00352B1A" w:rsidRPr="00E5194D">
        <w:rPr>
          <w:rFonts w:ascii="Times New Roman" w:hAnsi="Times New Roman" w:cs="Times New Roman"/>
          <w:sz w:val="24"/>
          <w:szCs w:val="24"/>
          <w:lang w:val="fr-CA"/>
        </w:rPr>
        <w:t>sur</w:t>
      </w:r>
      <w:r w:rsidRPr="00E5194D">
        <w:rPr>
          <w:rFonts w:ascii="Times New Roman" w:hAnsi="Times New Roman" w:cs="Times New Roman"/>
          <w:sz w:val="24"/>
          <w:szCs w:val="24"/>
          <w:lang w:val="fr-CA"/>
        </w:rPr>
        <w:t xml:space="preserve"> le terrain. Avec les méthodes </w:t>
      </w:r>
      <w:r w:rsidR="00352B1A" w:rsidRPr="00E5194D">
        <w:rPr>
          <w:rFonts w:ascii="Times New Roman" w:hAnsi="Times New Roman" w:cs="Times New Roman"/>
          <w:sz w:val="24"/>
          <w:szCs w:val="24"/>
          <w:lang w:val="fr-CA"/>
        </w:rPr>
        <w:t>ancienne</w:t>
      </w:r>
      <w:r w:rsidR="00BB388B"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de collecte de données,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w:t>
      </w:r>
      <w:r w:rsidR="00BB388B" w:rsidRPr="00E5194D">
        <w:rPr>
          <w:rFonts w:ascii="Times New Roman" w:hAnsi="Times New Roman" w:cs="Times New Roman"/>
          <w:sz w:val="24"/>
          <w:szCs w:val="24"/>
          <w:lang w:val="fr-CA"/>
        </w:rPr>
        <w:t>pproche</w:t>
      </w:r>
      <w:r w:rsidRPr="00E5194D">
        <w:rPr>
          <w:rFonts w:ascii="Times New Roman" w:hAnsi="Times New Roman" w:cs="Times New Roman"/>
          <w:sz w:val="24"/>
          <w:szCs w:val="24"/>
          <w:lang w:val="fr-CA"/>
        </w:rPr>
        <w:t xml:space="preserve"> implicite était que les équipes de terrain avaient besoin d’être bien formés et que le personnel du siège </w:t>
      </w:r>
      <w:r w:rsidR="00352B1A" w:rsidRPr="00E5194D">
        <w:rPr>
          <w:rFonts w:ascii="Times New Roman" w:hAnsi="Times New Roman" w:cs="Times New Roman"/>
          <w:sz w:val="24"/>
          <w:szCs w:val="24"/>
          <w:lang w:val="fr-CA"/>
        </w:rPr>
        <w:t xml:space="preserve">devait procéder à des missions de supervision </w:t>
      </w:r>
      <w:r w:rsidRPr="00E5194D">
        <w:rPr>
          <w:rFonts w:ascii="Times New Roman" w:hAnsi="Times New Roman" w:cs="Times New Roman"/>
          <w:sz w:val="24"/>
          <w:szCs w:val="24"/>
          <w:lang w:val="fr-CA"/>
        </w:rPr>
        <w:t xml:space="preserve">pour </w:t>
      </w:r>
      <w:r w:rsidR="00352B1A" w:rsidRPr="00E5194D">
        <w:rPr>
          <w:rFonts w:ascii="Times New Roman" w:hAnsi="Times New Roman" w:cs="Times New Roman"/>
          <w:sz w:val="24"/>
          <w:szCs w:val="24"/>
          <w:lang w:val="fr-CA"/>
        </w:rPr>
        <w:t>suivre</w:t>
      </w:r>
      <w:r w:rsidRPr="00E5194D">
        <w:rPr>
          <w:rFonts w:ascii="Times New Roman" w:hAnsi="Times New Roman" w:cs="Times New Roman"/>
          <w:sz w:val="24"/>
          <w:szCs w:val="24"/>
          <w:lang w:val="fr-CA"/>
        </w:rPr>
        <w:t xml:space="preserve"> la collecte des données. </w:t>
      </w:r>
      <w:r w:rsidR="00BB388B" w:rsidRPr="00E5194D">
        <w:rPr>
          <w:rFonts w:ascii="Times New Roman" w:hAnsi="Times New Roman" w:cs="Times New Roman"/>
          <w:sz w:val="24"/>
          <w:szCs w:val="24"/>
          <w:lang w:val="fr-CA"/>
        </w:rPr>
        <w:t xml:space="preserve">Il est toujours important de procéder de la sorte. Cependant </w:t>
      </w:r>
      <w:r w:rsidRPr="00E5194D">
        <w:rPr>
          <w:rFonts w:ascii="Times New Roman" w:hAnsi="Times New Roman" w:cs="Times New Roman"/>
          <w:sz w:val="24"/>
          <w:szCs w:val="24"/>
          <w:lang w:val="fr-CA"/>
        </w:rPr>
        <w:t>la nouvelle méthode de collecte des données</w:t>
      </w:r>
      <w:r w:rsidR="00BB388B" w:rsidRPr="00E5194D">
        <w:rPr>
          <w:rFonts w:ascii="Times New Roman" w:hAnsi="Times New Roman" w:cs="Times New Roman"/>
          <w:sz w:val="24"/>
          <w:szCs w:val="24"/>
          <w:lang w:val="fr-CA"/>
        </w:rPr>
        <w:t xml:space="preserve">, le </w:t>
      </w:r>
      <w:r w:rsidRPr="00E5194D">
        <w:rPr>
          <w:rFonts w:ascii="Times New Roman" w:hAnsi="Times New Roman" w:cs="Times New Roman"/>
          <w:sz w:val="24"/>
          <w:szCs w:val="24"/>
          <w:lang w:val="fr-CA"/>
        </w:rPr>
        <w:t>CAPI</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 donne un nouveau sens au dicton à savoir que les enquêtes devraient utiliser tous les moyens technologiques à leur disposition pour avoir une influence en temps réel sur la qualité des données.</w:t>
      </w:r>
    </w:p>
    <w:p w14:paraId="1369F3DE" w14:textId="77777777" w:rsidR="00AC5EA0" w:rsidRPr="00E5194D" w:rsidRDefault="00AC5EA0" w:rsidP="00C764B3">
      <w:pPr>
        <w:spacing w:after="0" w:line="240" w:lineRule="auto"/>
        <w:jc w:val="both"/>
        <w:rPr>
          <w:rFonts w:ascii="Times New Roman" w:hAnsi="Times New Roman" w:cs="Times New Roman"/>
          <w:lang w:val="fr-CA"/>
        </w:rPr>
      </w:pPr>
    </w:p>
    <w:p w14:paraId="12EE86D8" w14:textId="1B24BAB7" w:rsidR="0067700F" w:rsidRPr="00E5194D" w:rsidRDefault="00936BE0" w:rsidP="00C328FB">
      <w:pPr>
        <w:pStyle w:val="Style13"/>
        <w:rPr>
          <w:color w:val="auto"/>
        </w:rPr>
      </w:pPr>
      <w:bookmarkStart w:id="122" w:name="_Toc459725485"/>
      <w:r w:rsidRPr="00E5194D">
        <w:rPr>
          <w:color w:val="auto"/>
        </w:rPr>
        <w:t xml:space="preserve">6.1.1. </w:t>
      </w:r>
      <w:r w:rsidR="0067700F" w:rsidRPr="00E5194D">
        <w:rPr>
          <w:color w:val="auto"/>
        </w:rPr>
        <w:t>Fux de travail</w:t>
      </w:r>
      <w:bookmarkEnd w:id="122"/>
    </w:p>
    <w:p w14:paraId="373A79A0" w14:textId="77777777" w:rsidR="002A505A" w:rsidRPr="00E5194D" w:rsidRDefault="002A505A" w:rsidP="00C764B3">
      <w:pPr>
        <w:spacing w:after="0" w:line="240" w:lineRule="auto"/>
        <w:jc w:val="both"/>
        <w:rPr>
          <w:rFonts w:ascii="Times New Roman" w:hAnsi="Times New Roman" w:cs="Times New Roman"/>
          <w:sz w:val="24"/>
          <w:szCs w:val="24"/>
          <w:lang w:val="fr-CA"/>
        </w:rPr>
      </w:pPr>
    </w:p>
    <w:p w14:paraId="539B2854" w14:textId="6B1BCB5B"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Comme tous les systèmes de contrôle de qualité, le système de contrôle de la qualité de CAPI a un flux de travail. Comme tous les systèmes, CAPI a plusieurs différents acteurs engagés dans le processus de contrôle de la qualité : les enquêteurs, les superviseurs et le personnel du siège. Ci-dessous, nous décrivons le système de contrôle de la qualité de CAPI, comment il fonctionne, et quel rôle joue chaque acteur.</w:t>
      </w:r>
    </w:p>
    <w:p w14:paraId="02DD92DF" w14:textId="77777777" w:rsidR="00AC5EA0" w:rsidRPr="00E5194D" w:rsidRDefault="00AC5EA0" w:rsidP="00C764B3">
      <w:pPr>
        <w:spacing w:after="0" w:line="240" w:lineRule="auto"/>
        <w:jc w:val="both"/>
        <w:rPr>
          <w:rFonts w:ascii="Times New Roman" w:hAnsi="Times New Roman" w:cs="Times New Roman"/>
          <w:i/>
          <w:iCs/>
          <w:sz w:val="24"/>
          <w:szCs w:val="24"/>
          <w:lang w:val="fr-CA"/>
        </w:rPr>
      </w:pPr>
    </w:p>
    <w:p w14:paraId="0FD538BC" w14:textId="76FE603E" w:rsidR="0067700F" w:rsidRPr="00E5194D" w:rsidRDefault="00E81680" w:rsidP="00C328FB">
      <w:pPr>
        <w:pStyle w:val="Style13"/>
        <w:rPr>
          <w:color w:val="auto"/>
        </w:rPr>
      </w:pPr>
      <w:bookmarkStart w:id="123" w:name="_Toc459725486"/>
      <w:r w:rsidRPr="00E5194D">
        <w:rPr>
          <w:color w:val="auto"/>
        </w:rPr>
        <w:t>6.1.2</w:t>
      </w:r>
      <w:r w:rsidR="009C2D25" w:rsidRPr="00E5194D">
        <w:rPr>
          <w:color w:val="auto"/>
        </w:rPr>
        <w:t xml:space="preserve"> </w:t>
      </w:r>
      <w:r w:rsidR="0067700F" w:rsidRPr="00E5194D">
        <w:rPr>
          <w:color w:val="auto"/>
        </w:rPr>
        <w:t>Esquisse du système</w:t>
      </w:r>
      <w:bookmarkEnd w:id="123"/>
    </w:p>
    <w:p w14:paraId="7D50898F" w14:textId="77777777" w:rsidR="00BB388B" w:rsidRPr="00E5194D" w:rsidRDefault="00BB388B" w:rsidP="00C764B3">
      <w:pPr>
        <w:spacing w:after="0" w:line="240" w:lineRule="auto"/>
        <w:jc w:val="both"/>
        <w:rPr>
          <w:rFonts w:ascii="Times New Roman" w:hAnsi="Times New Roman" w:cs="Times New Roman"/>
          <w:sz w:val="24"/>
          <w:szCs w:val="24"/>
          <w:lang w:val="fr-CA"/>
        </w:rPr>
      </w:pPr>
    </w:p>
    <w:p w14:paraId="49C742F2" w14:textId="17BF31FF"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 système de contrôle de la qualité de CAPI pour le projet UEMOA a deux ingrédients principaux : premièrement, le système Survey Solutions, qui permet à chaque acteur dans le processus de production de données d’agir sur la qualité ; d</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autre part, un ensemble de systèmes de contrôle de qualité exécuté par un logiciel statistique.</w:t>
      </w:r>
    </w:p>
    <w:p w14:paraId="15BA2358" w14:textId="77777777" w:rsidR="00BB388B" w:rsidRPr="00E5194D" w:rsidRDefault="00BB388B" w:rsidP="00C764B3">
      <w:pPr>
        <w:spacing w:after="0" w:line="240" w:lineRule="auto"/>
        <w:jc w:val="both"/>
        <w:rPr>
          <w:rFonts w:ascii="Times New Roman" w:hAnsi="Times New Roman" w:cs="Times New Roman"/>
          <w:sz w:val="24"/>
          <w:szCs w:val="24"/>
          <w:lang w:val="fr-CA"/>
        </w:rPr>
      </w:pPr>
    </w:p>
    <w:p w14:paraId="2A4806CB" w14:textId="68EC8A4E"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 système Solutions Survey se compose de trois logiciels : Interviewer, superviseur, et le Siège.</w:t>
      </w:r>
      <w:r w:rsidRPr="00E5194D">
        <w:rPr>
          <w:rFonts w:ascii="Times New Roman" w:hAnsi="Times New Roman" w:cs="Times New Roman"/>
          <w:i/>
          <w:iCs/>
          <w:sz w:val="24"/>
          <w:szCs w:val="24"/>
          <w:lang w:val="fr-CA"/>
        </w:rPr>
        <w:t xml:space="preserve"> </w:t>
      </w:r>
      <w:r w:rsidRPr="00E5194D">
        <w:rPr>
          <w:rFonts w:ascii="Times New Roman" w:hAnsi="Times New Roman" w:cs="Times New Roman"/>
          <w:sz w:val="24"/>
          <w:szCs w:val="24"/>
          <w:lang w:val="fr-CA"/>
        </w:rPr>
        <w:t>Chaque logiciel permet à son utilisateur, un membre de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équipe d</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 de jouer un rôle particulier dans le processus de contrôle de la qualité des données.</w:t>
      </w:r>
    </w:p>
    <w:p w14:paraId="20EAAC21" w14:textId="77777777" w:rsidR="00BB388B" w:rsidRPr="00E5194D" w:rsidRDefault="00BB388B" w:rsidP="00C764B3">
      <w:pPr>
        <w:spacing w:after="0" w:line="240" w:lineRule="auto"/>
        <w:jc w:val="both"/>
        <w:rPr>
          <w:rFonts w:ascii="Times New Roman" w:hAnsi="Times New Roman" w:cs="Times New Roman"/>
          <w:sz w:val="24"/>
          <w:szCs w:val="24"/>
          <w:lang w:val="fr-CA"/>
        </w:rPr>
      </w:pPr>
    </w:p>
    <w:p w14:paraId="208DF82C" w14:textId="14C8A158"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ensemble des programmes des logiciels statistiques complètent les mécanismes de contrôle de la qualité dans le système Survey Solutions. Ils le font non pas seulement à travers une double vérification que le contrôle de la qualité a en effet été fait par d</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autres acteurs, mais aussi en effectuant des évaluations que le système CAPI, ne peut faire de par sa nature même.</w:t>
      </w:r>
    </w:p>
    <w:p w14:paraId="62804442" w14:textId="77777777" w:rsidR="00BB388B" w:rsidRPr="00E5194D" w:rsidRDefault="00BB388B" w:rsidP="00C764B3">
      <w:pPr>
        <w:spacing w:after="0" w:line="240" w:lineRule="auto"/>
        <w:jc w:val="both"/>
        <w:rPr>
          <w:rFonts w:ascii="Times New Roman" w:hAnsi="Times New Roman" w:cs="Times New Roman"/>
          <w:i/>
          <w:iCs/>
          <w:sz w:val="24"/>
          <w:szCs w:val="24"/>
          <w:lang w:val="fr-CA"/>
        </w:rPr>
      </w:pPr>
    </w:p>
    <w:p w14:paraId="01768243" w14:textId="4BC7853C" w:rsidR="0067700F" w:rsidRPr="00E5194D" w:rsidRDefault="0067700F"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Les rôles de contrôle de la qualité des données sont décrits ci-dessous pour chaque acteur du</w:t>
      </w:r>
      <w:r w:rsidRPr="00E5194D">
        <w:rPr>
          <w:rFonts w:ascii="Times New Roman" w:hAnsi="Times New Roman" w:cs="Times New Roman"/>
          <w:i/>
          <w:iCs/>
          <w:sz w:val="24"/>
          <w:szCs w:val="24"/>
          <w:lang w:val="fr-CA"/>
        </w:rPr>
        <w:t xml:space="preserve"> système – les enquêteurs, les superviseurs, et le siège.</w:t>
      </w:r>
    </w:p>
    <w:p w14:paraId="404F1FB8" w14:textId="77777777" w:rsidR="00AC5EA0" w:rsidRPr="00E5194D" w:rsidRDefault="00AC5EA0" w:rsidP="00C764B3">
      <w:pPr>
        <w:spacing w:after="0" w:line="240" w:lineRule="auto"/>
        <w:jc w:val="both"/>
        <w:rPr>
          <w:rFonts w:ascii="Times New Roman" w:hAnsi="Times New Roman" w:cs="Times New Roman"/>
          <w:sz w:val="24"/>
          <w:szCs w:val="24"/>
          <w:lang w:val="fr-CA"/>
        </w:rPr>
      </w:pPr>
    </w:p>
    <w:p w14:paraId="3A6FE263" w14:textId="6FE2751F" w:rsidR="0067700F" w:rsidRPr="00E5194D" w:rsidRDefault="00E81680" w:rsidP="00C328FB">
      <w:pPr>
        <w:pStyle w:val="Style13"/>
        <w:rPr>
          <w:color w:val="auto"/>
        </w:rPr>
      </w:pPr>
      <w:bookmarkStart w:id="124" w:name="_Toc459725487"/>
      <w:r w:rsidRPr="00E5194D">
        <w:rPr>
          <w:color w:val="auto"/>
        </w:rPr>
        <w:t>6.1.3</w:t>
      </w:r>
      <w:r w:rsidR="009C2D25" w:rsidRPr="00E5194D">
        <w:rPr>
          <w:color w:val="auto"/>
        </w:rPr>
        <w:t xml:space="preserve"> </w:t>
      </w:r>
      <w:r w:rsidR="0067700F" w:rsidRPr="00E5194D">
        <w:rPr>
          <w:color w:val="auto"/>
        </w:rPr>
        <w:t>Responsabilités de l’agent</w:t>
      </w:r>
      <w:bookmarkEnd w:id="124"/>
    </w:p>
    <w:p w14:paraId="0384E1B0" w14:textId="77777777" w:rsidR="00E81680" w:rsidRPr="00E5194D" w:rsidRDefault="00E81680" w:rsidP="00C764B3">
      <w:pPr>
        <w:spacing w:after="0" w:line="240" w:lineRule="auto"/>
        <w:jc w:val="both"/>
        <w:rPr>
          <w:rFonts w:ascii="Times New Roman" w:hAnsi="Times New Roman" w:cs="Times New Roman"/>
          <w:lang w:val="fr-CA"/>
        </w:rPr>
      </w:pPr>
    </w:p>
    <w:p w14:paraId="714CC395" w14:textId="45346588"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Traditionnellement, les </w:t>
      </w:r>
      <w:r w:rsidR="00BB388B" w:rsidRPr="00E5194D">
        <w:rPr>
          <w:rFonts w:ascii="Times New Roman" w:hAnsi="Times New Roman" w:cs="Times New Roman"/>
          <w:sz w:val="24"/>
          <w:szCs w:val="24"/>
          <w:lang w:val="fr-CA"/>
        </w:rPr>
        <w:t xml:space="preserve">agents </w:t>
      </w:r>
      <w:r w:rsidRPr="00E5194D">
        <w:rPr>
          <w:rFonts w:ascii="Times New Roman" w:hAnsi="Times New Roman" w:cs="Times New Roman"/>
          <w:sz w:val="24"/>
          <w:szCs w:val="24"/>
          <w:lang w:val="fr-CA"/>
        </w:rPr>
        <w:t xml:space="preserve">enquêteurs sont </w:t>
      </w:r>
      <w:r w:rsidR="00BB388B" w:rsidRPr="00E5194D">
        <w:rPr>
          <w:rFonts w:ascii="Times New Roman" w:hAnsi="Times New Roman" w:cs="Times New Roman"/>
          <w:sz w:val="24"/>
          <w:szCs w:val="24"/>
          <w:lang w:val="fr-CA"/>
        </w:rPr>
        <w:t>d</w:t>
      </w:r>
      <w:r w:rsidRPr="00E5194D">
        <w:rPr>
          <w:rFonts w:ascii="Times New Roman" w:hAnsi="Times New Roman" w:cs="Times New Roman"/>
          <w:sz w:val="24"/>
          <w:szCs w:val="24"/>
          <w:lang w:val="fr-CA"/>
        </w:rPr>
        <w:t xml:space="preserve">es acteurs passifs </w:t>
      </w:r>
      <w:r w:rsidR="00BB388B" w:rsidRPr="00E5194D">
        <w:rPr>
          <w:rFonts w:ascii="Times New Roman" w:hAnsi="Times New Roman" w:cs="Times New Roman"/>
          <w:sz w:val="24"/>
          <w:szCs w:val="24"/>
          <w:lang w:val="fr-CA"/>
        </w:rPr>
        <w:t>dans l</w:t>
      </w:r>
      <w:r w:rsidRPr="00E5194D">
        <w:rPr>
          <w:rFonts w:ascii="Times New Roman" w:hAnsi="Times New Roman" w:cs="Times New Roman"/>
          <w:sz w:val="24"/>
          <w:szCs w:val="24"/>
          <w:lang w:val="fr-CA"/>
        </w:rPr>
        <w:t>e contrôle de la qualité, et non pas des participants actifs dans le processus. Avec CAPI, les enquêteurs deviennent plus engagés dans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assurance qualité.</w:t>
      </w:r>
    </w:p>
    <w:p w14:paraId="6DC79002" w14:textId="77777777" w:rsidR="00BB388B" w:rsidRPr="00E5194D" w:rsidRDefault="00BB388B" w:rsidP="0067700F">
      <w:pPr>
        <w:spacing w:after="0" w:line="240" w:lineRule="auto"/>
        <w:jc w:val="both"/>
        <w:rPr>
          <w:rFonts w:ascii="Times New Roman" w:hAnsi="Times New Roman" w:cs="Times New Roman"/>
          <w:sz w:val="24"/>
          <w:szCs w:val="24"/>
          <w:lang w:val="fr-CA"/>
        </w:rPr>
      </w:pPr>
    </w:p>
    <w:p w14:paraId="28F82BB5" w14:textId="34305E58"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Grace à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application Interviewer, les enquêteurs peuvent jouer un rôle actif dans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assurance qualité. A travers un simple système de messages d</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erreur et de codage couleur, l’enquêteur reçoit une rétroaction en temps réel de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application Intervieweur. Lorsque Intervieweur est bleu, cela signifie qu’il existe une ou plusieurs questions sans réponse dans la section en cours. Lorsque Intervieweur est rouge, il existe au moins une question avec une erreur dans l</w:t>
      </w:r>
      <w:r w:rsidR="00BB388B" w:rsidRPr="00E5194D">
        <w:rPr>
          <w:rFonts w:ascii="Times New Roman" w:hAnsi="Times New Roman" w:cs="Times New Roman"/>
          <w:sz w:val="24"/>
          <w:szCs w:val="24"/>
          <w:lang w:val="fr-CA"/>
        </w:rPr>
        <w:t xml:space="preserve">e module </w:t>
      </w:r>
      <w:r w:rsidRPr="00E5194D">
        <w:rPr>
          <w:rFonts w:ascii="Times New Roman" w:hAnsi="Times New Roman" w:cs="Times New Roman"/>
          <w:sz w:val="24"/>
          <w:szCs w:val="24"/>
          <w:lang w:val="fr-CA"/>
        </w:rPr>
        <w:t>en cours et un message expliqu</w:t>
      </w:r>
      <w:r w:rsidR="00BB388B"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la nature de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erreur. Lorsque Intervieweur est vert, cela signifie que la section courante est complète et sans erreur</w:t>
      </w:r>
      <w:r w:rsidR="00BB388B" w:rsidRPr="00E5194D">
        <w:rPr>
          <w:rFonts w:ascii="Times New Roman" w:hAnsi="Times New Roman" w:cs="Times New Roman"/>
          <w:sz w:val="24"/>
          <w:szCs w:val="24"/>
          <w:lang w:val="fr-CA"/>
        </w:rPr>
        <w:t xml:space="preserve"> apparente</w:t>
      </w:r>
      <w:r w:rsidRPr="00E5194D">
        <w:rPr>
          <w:rFonts w:ascii="Times New Roman" w:hAnsi="Times New Roman" w:cs="Times New Roman"/>
          <w:sz w:val="24"/>
          <w:szCs w:val="24"/>
          <w:lang w:val="fr-CA"/>
        </w:rPr>
        <w:t>. Avec cette information en main, l’agent enquêteur peut évaluer la qualité de son propre travail et prendre des mesures en temps opportun pour résoudre les éventuels problèmes.</w:t>
      </w:r>
    </w:p>
    <w:p w14:paraId="1BEC9C7B" w14:textId="77777777" w:rsidR="00BB388B" w:rsidRPr="00E5194D" w:rsidRDefault="00BB388B" w:rsidP="0067700F">
      <w:pPr>
        <w:spacing w:after="0" w:line="240" w:lineRule="auto"/>
        <w:jc w:val="both"/>
        <w:rPr>
          <w:rFonts w:ascii="Times New Roman" w:hAnsi="Times New Roman" w:cs="Times New Roman"/>
          <w:sz w:val="24"/>
          <w:szCs w:val="24"/>
          <w:lang w:val="fr-CA"/>
        </w:rPr>
      </w:pPr>
    </w:p>
    <w:p w14:paraId="53B18CE7" w14:textId="1E93946D"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Puisque l</w:t>
      </w:r>
      <w:r w:rsidR="00BB388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application Interviewer fournit des statistiques sommaires </w:t>
      </w:r>
      <w:r w:rsidR="00A112E9" w:rsidRPr="00E5194D">
        <w:rPr>
          <w:rFonts w:ascii="Times New Roman" w:hAnsi="Times New Roman" w:cs="Times New Roman"/>
          <w:sz w:val="24"/>
          <w:szCs w:val="24"/>
          <w:lang w:val="fr-CA"/>
        </w:rPr>
        <w:t>pour chaque questionnaire à la fin de l’interview</w:t>
      </w:r>
      <w:r w:rsidRPr="00E5194D">
        <w:rPr>
          <w:rFonts w:ascii="Times New Roman" w:hAnsi="Times New Roman" w:cs="Times New Roman"/>
          <w:sz w:val="24"/>
          <w:szCs w:val="24"/>
          <w:lang w:val="fr-CA"/>
        </w:rPr>
        <w:t xml:space="preserve">, l’enquêteur doit prendre </w:t>
      </w:r>
      <w:r w:rsidR="00A112E9" w:rsidRPr="00E5194D">
        <w:rPr>
          <w:rFonts w:ascii="Times New Roman" w:hAnsi="Times New Roman" w:cs="Times New Roman"/>
          <w:sz w:val="24"/>
          <w:szCs w:val="24"/>
          <w:lang w:val="fr-CA"/>
        </w:rPr>
        <w:t xml:space="preserve">la </w:t>
      </w:r>
      <w:r w:rsidRPr="00E5194D">
        <w:rPr>
          <w:rFonts w:ascii="Times New Roman" w:hAnsi="Times New Roman" w:cs="Times New Roman"/>
          <w:sz w:val="24"/>
          <w:szCs w:val="24"/>
          <w:lang w:val="fr-CA"/>
        </w:rPr>
        <w:t xml:space="preserve">décision consciente de savoir si </w:t>
      </w:r>
      <w:r w:rsidR="00A112E9" w:rsidRPr="00E5194D">
        <w:rPr>
          <w:rFonts w:ascii="Times New Roman" w:hAnsi="Times New Roman" w:cs="Times New Roman"/>
          <w:sz w:val="24"/>
          <w:szCs w:val="24"/>
          <w:lang w:val="fr-CA"/>
        </w:rPr>
        <w:t xml:space="preserve">le questionnaire mérite d’être transféré au </w:t>
      </w:r>
      <w:r w:rsidRPr="00E5194D">
        <w:rPr>
          <w:rFonts w:ascii="Times New Roman" w:hAnsi="Times New Roman" w:cs="Times New Roman"/>
          <w:sz w:val="24"/>
          <w:szCs w:val="24"/>
          <w:lang w:val="fr-CA"/>
        </w:rPr>
        <w:t xml:space="preserve">superviseur. Sachant que le superviseur </w:t>
      </w:r>
      <w:r w:rsidR="00A112E9" w:rsidRPr="00E5194D">
        <w:rPr>
          <w:rFonts w:ascii="Times New Roman" w:hAnsi="Times New Roman" w:cs="Times New Roman"/>
          <w:sz w:val="24"/>
          <w:szCs w:val="24"/>
          <w:lang w:val="fr-CA"/>
        </w:rPr>
        <w:t xml:space="preserve">a accès à </w:t>
      </w:r>
      <w:r w:rsidRPr="00E5194D">
        <w:rPr>
          <w:rFonts w:ascii="Times New Roman" w:hAnsi="Times New Roman" w:cs="Times New Roman"/>
          <w:sz w:val="24"/>
          <w:szCs w:val="24"/>
          <w:lang w:val="fr-CA"/>
        </w:rPr>
        <w:t>ces mêmes statistiques, l</w:t>
      </w:r>
      <w:r w:rsidR="00A112E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enquêteur n</w:t>
      </w:r>
      <w:r w:rsidR="00A112E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 </w:t>
      </w:r>
      <w:r w:rsidR="00A112E9" w:rsidRPr="00E5194D">
        <w:rPr>
          <w:rFonts w:ascii="Times New Roman" w:hAnsi="Times New Roman" w:cs="Times New Roman"/>
          <w:sz w:val="24"/>
          <w:szCs w:val="24"/>
          <w:lang w:val="fr-CA"/>
        </w:rPr>
        <w:t xml:space="preserve">pas </w:t>
      </w:r>
      <w:r w:rsidRPr="00E5194D">
        <w:rPr>
          <w:rFonts w:ascii="Times New Roman" w:hAnsi="Times New Roman" w:cs="Times New Roman"/>
          <w:sz w:val="24"/>
          <w:szCs w:val="24"/>
          <w:lang w:val="fr-CA"/>
        </w:rPr>
        <w:t xml:space="preserve">intérêt à se dérober, </w:t>
      </w:r>
      <w:r w:rsidR="00A112E9" w:rsidRPr="00E5194D">
        <w:rPr>
          <w:rFonts w:ascii="Times New Roman" w:hAnsi="Times New Roman" w:cs="Times New Roman"/>
          <w:sz w:val="24"/>
          <w:szCs w:val="24"/>
          <w:lang w:val="fr-CA"/>
        </w:rPr>
        <w:t xml:space="preserve">par exemple </w:t>
      </w:r>
      <w:r w:rsidRPr="00E5194D">
        <w:rPr>
          <w:rFonts w:ascii="Times New Roman" w:hAnsi="Times New Roman" w:cs="Times New Roman"/>
          <w:sz w:val="24"/>
          <w:szCs w:val="24"/>
          <w:lang w:val="fr-CA"/>
        </w:rPr>
        <w:t xml:space="preserve">en laissant des questions sans réponse ou en laissant des réponses non valides. </w:t>
      </w:r>
      <w:r w:rsidR="00A112E9" w:rsidRPr="00E5194D">
        <w:rPr>
          <w:rFonts w:ascii="Times New Roman" w:hAnsi="Times New Roman" w:cs="Times New Roman"/>
          <w:sz w:val="24"/>
          <w:szCs w:val="24"/>
          <w:lang w:val="fr-CA"/>
        </w:rPr>
        <w:t>Si u</w:t>
      </w:r>
      <w:r w:rsidRPr="00E5194D">
        <w:rPr>
          <w:rFonts w:ascii="Times New Roman" w:hAnsi="Times New Roman" w:cs="Times New Roman"/>
          <w:sz w:val="24"/>
          <w:szCs w:val="24"/>
          <w:lang w:val="fr-CA"/>
        </w:rPr>
        <w:t xml:space="preserve">n enquêteur </w:t>
      </w:r>
      <w:r w:rsidR="00A112E9" w:rsidRPr="00E5194D">
        <w:rPr>
          <w:rFonts w:ascii="Times New Roman" w:hAnsi="Times New Roman" w:cs="Times New Roman"/>
          <w:sz w:val="24"/>
          <w:szCs w:val="24"/>
          <w:lang w:val="fr-CA"/>
        </w:rPr>
        <w:t>b</w:t>
      </w:r>
      <w:r w:rsidR="00E53162" w:rsidRPr="00E5194D">
        <w:rPr>
          <w:rFonts w:ascii="Times New Roman" w:hAnsi="Times New Roman" w:cs="Times New Roman"/>
          <w:sz w:val="24"/>
          <w:szCs w:val="24"/>
          <w:lang w:val="fr-CA"/>
        </w:rPr>
        <w:t>â</w:t>
      </w:r>
      <w:r w:rsidR="00A112E9" w:rsidRPr="00E5194D">
        <w:rPr>
          <w:rFonts w:ascii="Times New Roman" w:hAnsi="Times New Roman" w:cs="Times New Roman"/>
          <w:sz w:val="24"/>
          <w:szCs w:val="24"/>
          <w:lang w:val="fr-CA"/>
        </w:rPr>
        <w:t xml:space="preserve">cle son travail, </w:t>
      </w:r>
      <w:r w:rsidRPr="00E5194D">
        <w:rPr>
          <w:rFonts w:ascii="Times New Roman" w:hAnsi="Times New Roman" w:cs="Times New Roman"/>
          <w:sz w:val="24"/>
          <w:szCs w:val="24"/>
          <w:lang w:val="fr-CA"/>
        </w:rPr>
        <w:t xml:space="preserve">le superviseur </w:t>
      </w:r>
      <w:r w:rsidR="00A112E9" w:rsidRPr="00E5194D">
        <w:rPr>
          <w:rFonts w:ascii="Times New Roman" w:hAnsi="Times New Roman" w:cs="Times New Roman"/>
          <w:sz w:val="24"/>
          <w:szCs w:val="24"/>
          <w:lang w:val="fr-CA"/>
        </w:rPr>
        <w:t xml:space="preserve">devrait s’en rendre compte et lui </w:t>
      </w:r>
      <w:r w:rsidRPr="00E5194D">
        <w:rPr>
          <w:rFonts w:ascii="Times New Roman" w:hAnsi="Times New Roman" w:cs="Times New Roman"/>
          <w:sz w:val="24"/>
          <w:szCs w:val="24"/>
          <w:lang w:val="fr-CA"/>
        </w:rPr>
        <w:t>retourner le questionnaire pour révision.</w:t>
      </w:r>
    </w:p>
    <w:p w14:paraId="7D100864" w14:textId="77777777" w:rsidR="00BB388B" w:rsidRPr="00E5194D" w:rsidRDefault="00BB388B" w:rsidP="0067700F">
      <w:pPr>
        <w:spacing w:after="0" w:line="240" w:lineRule="auto"/>
        <w:jc w:val="both"/>
        <w:rPr>
          <w:rFonts w:ascii="Times New Roman" w:hAnsi="Times New Roman" w:cs="Times New Roman"/>
          <w:sz w:val="24"/>
          <w:szCs w:val="24"/>
          <w:lang w:val="fr-CA"/>
        </w:rPr>
      </w:pPr>
    </w:p>
    <w:p w14:paraId="5D776510" w14:textId="19DE8B06" w:rsidR="0067700F" w:rsidRPr="00E5194D" w:rsidRDefault="00A112E9"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Cela étant l</w:t>
      </w:r>
      <w:r w:rsidR="0067700F" w:rsidRPr="00E5194D">
        <w:rPr>
          <w:rFonts w:ascii="Times New Roman" w:hAnsi="Times New Roman" w:cs="Times New Roman"/>
          <w:sz w:val="24"/>
          <w:szCs w:val="24"/>
          <w:lang w:val="fr-CA"/>
        </w:rPr>
        <w:t>es erreurs apparentes ne sont pas toujours de</w:t>
      </w:r>
      <w:r w:rsidRPr="00E5194D">
        <w:rPr>
          <w:rFonts w:ascii="Times New Roman" w:hAnsi="Times New Roman" w:cs="Times New Roman"/>
          <w:sz w:val="24"/>
          <w:szCs w:val="24"/>
          <w:lang w:val="fr-CA"/>
        </w:rPr>
        <w:t xml:space="preserve"> vraies </w:t>
      </w:r>
      <w:r w:rsidR="0067700F" w:rsidRPr="00E5194D">
        <w:rPr>
          <w:rFonts w:ascii="Times New Roman" w:hAnsi="Times New Roman" w:cs="Times New Roman"/>
          <w:sz w:val="24"/>
          <w:szCs w:val="24"/>
          <w:lang w:val="fr-CA"/>
        </w:rPr>
        <w:t>erreurs, l</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enquêteur peut laisser des commentaires à la fois pour le superviseur et pour le personnel du siège. Les commentaires réfléchis peuvent justifier </w:t>
      </w:r>
      <w:r w:rsidRPr="00E5194D">
        <w:rPr>
          <w:rFonts w:ascii="Times New Roman" w:hAnsi="Times New Roman" w:cs="Times New Roman"/>
          <w:sz w:val="24"/>
          <w:szCs w:val="24"/>
          <w:lang w:val="fr-CA"/>
        </w:rPr>
        <w:t xml:space="preserve">ce qui apparaît comme </w:t>
      </w:r>
      <w:r w:rsidR="0067700F" w:rsidRPr="00E5194D">
        <w:rPr>
          <w:rFonts w:ascii="Times New Roman" w:hAnsi="Times New Roman" w:cs="Times New Roman"/>
          <w:sz w:val="24"/>
          <w:szCs w:val="24"/>
          <w:lang w:val="fr-CA"/>
        </w:rPr>
        <w:t>erreur. Par exemple, un membre du ménage peut avoir un âge hors</w:t>
      </w:r>
      <w:r w:rsidRPr="00E5194D">
        <w:rPr>
          <w:rFonts w:ascii="Times New Roman" w:hAnsi="Times New Roman" w:cs="Times New Roman"/>
          <w:sz w:val="24"/>
          <w:szCs w:val="24"/>
          <w:lang w:val="fr-CA"/>
        </w:rPr>
        <w:t xml:space="preserve"> </w:t>
      </w:r>
      <w:r w:rsidR="0067700F" w:rsidRPr="00E5194D">
        <w:rPr>
          <w:rFonts w:ascii="Times New Roman" w:hAnsi="Times New Roman" w:cs="Times New Roman"/>
          <w:sz w:val="24"/>
          <w:szCs w:val="24"/>
          <w:lang w:val="fr-CA"/>
        </w:rPr>
        <w:t>plage que l’enquêteur confirmera en consultant le certificat de naissance du répondant.</w:t>
      </w:r>
    </w:p>
    <w:p w14:paraId="21ADF105" w14:textId="77777777" w:rsidR="007036DB" w:rsidRPr="00E5194D" w:rsidRDefault="007036DB" w:rsidP="0067700F">
      <w:pPr>
        <w:spacing w:after="0" w:line="240" w:lineRule="auto"/>
        <w:jc w:val="both"/>
        <w:rPr>
          <w:rFonts w:ascii="Times New Roman" w:hAnsi="Times New Roman" w:cs="Times New Roman"/>
          <w:sz w:val="24"/>
          <w:szCs w:val="24"/>
          <w:lang w:val="fr-CA"/>
        </w:rPr>
      </w:pPr>
    </w:p>
    <w:p w14:paraId="486D0D46" w14:textId="444F2067" w:rsidR="0067700F" w:rsidRPr="00E5194D" w:rsidRDefault="007036DB"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Même si </w:t>
      </w:r>
      <w:r w:rsidR="0067700F" w:rsidRPr="00E5194D">
        <w:rPr>
          <w:rFonts w:ascii="Times New Roman" w:hAnsi="Times New Roman" w:cs="Times New Roman"/>
          <w:sz w:val="24"/>
          <w:szCs w:val="24"/>
          <w:lang w:val="fr-CA"/>
        </w:rPr>
        <w:t xml:space="preserve">les outils </w:t>
      </w:r>
      <w:r w:rsidRPr="00E5194D">
        <w:rPr>
          <w:rFonts w:ascii="Times New Roman" w:hAnsi="Times New Roman" w:cs="Times New Roman"/>
          <w:sz w:val="24"/>
          <w:szCs w:val="24"/>
          <w:lang w:val="fr-CA"/>
        </w:rPr>
        <w:t xml:space="preserve">ont </w:t>
      </w:r>
      <w:r w:rsidR="0067700F" w:rsidRPr="00E5194D">
        <w:rPr>
          <w:rFonts w:ascii="Times New Roman" w:hAnsi="Times New Roman" w:cs="Times New Roman"/>
          <w:sz w:val="24"/>
          <w:szCs w:val="24"/>
          <w:lang w:val="fr-CA"/>
        </w:rPr>
        <w:t>changé avec le passage de PAPI à CAPI, la responsabilité de l'agent enquêteur reste la même :</w:t>
      </w:r>
    </w:p>
    <w:p w14:paraId="1AA316F1" w14:textId="08A0B33F" w:rsidR="0067700F" w:rsidRPr="00E5194D" w:rsidRDefault="0067700F" w:rsidP="0067700F">
      <w:pPr>
        <w:pStyle w:val="ListParagraph"/>
        <w:numPr>
          <w:ilvl w:val="0"/>
          <w:numId w:val="39"/>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Accomplir toutes les t</w:t>
      </w:r>
      <w:r w:rsidR="00A112E9" w:rsidRPr="00E5194D">
        <w:rPr>
          <w:rFonts w:ascii="Times New Roman" w:hAnsi="Times New Roman" w:cs="Times New Roman"/>
          <w:b/>
          <w:sz w:val="24"/>
          <w:szCs w:val="24"/>
          <w:lang w:val="fr-CA"/>
        </w:rPr>
        <w:t>â</w:t>
      </w:r>
      <w:r w:rsidRPr="00E5194D">
        <w:rPr>
          <w:rFonts w:ascii="Times New Roman" w:hAnsi="Times New Roman" w:cs="Times New Roman"/>
          <w:b/>
          <w:sz w:val="24"/>
          <w:szCs w:val="24"/>
          <w:lang w:val="fr-CA"/>
        </w:rPr>
        <w:t>ches.</w:t>
      </w:r>
      <w:r w:rsidRPr="00E5194D">
        <w:rPr>
          <w:rFonts w:ascii="Times New Roman" w:hAnsi="Times New Roman" w:cs="Times New Roman"/>
          <w:sz w:val="24"/>
          <w:szCs w:val="24"/>
          <w:lang w:val="fr-CA"/>
        </w:rPr>
        <w:t xml:space="preserve"> Comme avec PAPI, les enquêteurs doivent remplir leurs missions. Dans CAPI, Survey Solutions permet de déterminer qui est responsable de quels entretiens, et Interviewer fournit les enquêteurs avec un tableau de bord de leurs responsabilités. Celles-ci comprennent de nouve</w:t>
      </w:r>
      <w:r w:rsidR="00C73332" w:rsidRPr="00E5194D">
        <w:rPr>
          <w:rFonts w:ascii="Times New Roman" w:hAnsi="Times New Roman" w:cs="Times New Roman"/>
          <w:sz w:val="24"/>
          <w:szCs w:val="24"/>
          <w:lang w:val="fr-CA"/>
        </w:rPr>
        <w:t>aux questionnaires</w:t>
      </w:r>
      <w:r w:rsidRPr="00E5194D">
        <w:rPr>
          <w:rFonts w:ascii="Times New Roman" w:hAnsi="Times New Roman" w:cs="Times New Roman"/>
          <w:sz w:val="24"/>
          <w:szCs w:val="24"/>
          <w:lang w:val="fr-CA"/>
        </w:rPr>
        <w:t xml:space="preserve">, les </w:t>
      </w:r>
      <w:r w:rsidR="00C73332" w:rsidRPr="00E5194D">
        <w:rPr>
          <w:rFonts w:ascii="Times New Roman" w:hAnsi="Times New Roman" w:cs="Times New Roman"/>
          <w:sz w:val="24"/>
          <w:szCs w:val="24"/>
          <w:lang w:val="fr-CA"/>
        </w:rPr>
        <w:t>questionnaires</w:t>
      </w:r>
      <w:r w:rsidRPr="00E5194D">
        <w:rPr>
          <w:rFonts w:ascii="Times New Roman" w:hAnsi="Times New Roman" w:cs="Times New Roman"/>
          <w:sz w:val="24"/>
          <w:szCs w:val="24"/>
          <w:lang w:val="fr-CA"/>
        </w:rPr>
        <w:t xml:space="preserve"> en cours et les </w:t>
      </w:r>
      <w:r w:rsidR="00C73332" w:rsidRPr="00E5194D">
        <w:rPr>
          <w:rFonts w:ascii="Times New Roman" w:hAnsi="Times New Roman" w:cs="Times New Roman"/>
          <w:sz w:val="24"/>
          <w:szCs w:val="24"/>
          <w:lang w:val="fr-CA"/>
        </w:rPr>
        <w:t>questionnaires</w:t>
      </w:r>
      <w:r w:rsidRPr="00E5194D">
        <w:rPr>
          <w:rFonts w:ascii="Times New Roman" w:hAnsi="Times New Roman" w:cs="Times New Roman"/>
          <w:sz w:val="24"/>
          <w:szCs w:val="24"/>
          <w:lang w:val="fr-CA"/>
        </w:rPr>
        <w:t xml:space="preserve"> rejetés. Le travail des enquêteurs consiste alors à travailler </w:t>
      </w:r>
      <w:r w:rsidR="008157D1" w:rsidRPr="00E5194D">
        <w:rPr>
          <w:rFonts w:ascii="Times New Roman" w:hAnsi="Times New Roman" w:cs="Times New Roman"/>
          <w:sz w:val="24"/>
          <w:szCs w:val="24"/>
          <w:lang w:val="fr-CA"/>
        </w:rPr>
        <w:t xml:space="preserve">en suivant le </w:t>
      </w:r>
      <w:r w:rsidRPr="00E5194D">
        <w:rPr>
          <w:rFonts w:ascii="Times New Roman" w:hAnsi="Times New Roman" w:cs="Times New Roman"/>
          <w:sz w:val="24"/>
          <w:szCs w:val="24"/>
          <w:lang w:val="fr-CA"/>
        </w:rPr>
        <w:t>tableau de bord</w:t>
      </w:r>
      <w:r w:rsidR="008157D1" w:rsidRPr="00E5194D">
        <w:rPr>
          <w:rFonts w:ascii="Times New Roman" w:hAnsi="Times New Roman" w:cs="Times New Roman"/>
          <w:sz w:val="24"/>
          <w:szCs w:val="24"/>
          <w:lang w:val="fr-CA"/>
        </w:rPr>
        <w:t xml:space="preserve"> et</w:t>
      </w:r>
      <w:r w:rsidRPr="00E5194D">
        <w:rPr>
          <w:rFonts w:ascii="Times New Roman" w:hAnsi="Times New Roman" w:cs="Times New Roman"/>
          <w:sz w:val="24"/>
          <w:szCs w:val="24"/>
          <w:lang w:val="fr-CA"/>
        </w:rPr>
        <w:t xml:space="preserve"> en respectant les règles ci-dessous.</w:t>
      </w:r>
    </w:p>
    <w:p w14:paraId="7DB3CD3A" w14:textId="0E382B83" w:rsidR="0067700F" w:rsidRPr="00E5194D" w:rsidRDefault="0067700F" w:rsidP="0067700F">
      <w:pPr>
        <w:pStyle w:val="ListParagraph"/>
        <w:numPr>
          <w:ilvl w:val="0"/>
          <w:numId w:val="39"/>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Veiller à ce que les questionnaires so</w:t>
      </w:r>
      <w:r w:rsidR="00A516FF" w:rsidRPr="00E5194D">
        <w:rPr>
          <w:rFonts w:ascii="Times New Roman" w:hAnsi="Times New Roman" w:cs="Times New Roman"/>
          <w:b/>
          <w:sz w:val="24"/>
          <w:szCs w:val="24"/>
          <w:lang w:val="fr-CA"/>
        </w:rPr>
        <w:t>ie</w:t>
      </w:r>
      <w:r w:rsidRPr="00E5194D">
        <w:rPr>
          <w:rFonts w:ascii="Times New Roman" w:hAnsi="Times New Roman" w:cs="Times New Roman"/>
          <w:b/>
          <w:sz w:val="24"/>
          <w:szCs w:val="24"/>
          <w:lang w:val="fr-CA"/>
        </w:rPr>
        <w:t>nt complets et exacts.</w:t>
      </w:r>
      <w:r w:rsidRPr="00E5194D">
        <w:rPr>
          <w:rFonts w:ascii="Times New Roman" w:hAnsi="Times New Roman" w:cs="Times New Roman"/>
          <w:sz w:val="24"/>
          <w:szCs w:val="24"/>
          <w:lang w:val="fr-CA"/>
        </w:rPr>
        <w:t xml:space="preserve"> Avec PAPI, les enquêteurs doivent attester qu</w:t>
      </w:r>
      <w:r w:rsidR="00A516FF"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ils ont rempli un questionnaire en entrant leur numéro et la date sur la page de couverture du questionnaire. Avec CAPI, les enquêteurs appuient sur le bouton "COMPLETE" à la fin de l</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entrevue. Cela implique que l</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enquêteur a répondu à toutes les questions (à savoir, veiller à ce qu'aucune section est de couleur bleue) et a résolu toutes les erreurs soit par correction ou avec un commentaire explicatif (à savoir, vérifier qu’aucune question invalide ne demeure inexpliquée). Étant donné que le logiciel donne plusieurs indices au sujet de l</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exhaustivité et l</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exactitude, les enquêteurs ne peuvent pas plaider l</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ignorance.</w:t>
      </w:r>
    </w:p>
    <w:p w14:paraId="75D51451" w14:textId="39A0B337" w:rsidR="0067700F" w:rsidRPr="00E5194D" w:rsidRDefault="0067700F" w:rsidP="0067700F">
      <w:pPr>
        <w:pStyle w:val="ListParagraph"/>
        <w:numPr>
          <w:ilvl w:val="0"/>
          <w:numId w:val="39"/>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Faire des corrections ou fournir des explications au besoin.</w:t>
      </w:r>
      <w:r w:rsidRPr="00E5194D">
        <w:rPr>
          <w:rFonts w:ascii="Times New Roman" w:hAnsi="Times New Roman" w:cs="Times New Roman"/>
          <w:sz w:val="24"/>
          <w:szCs w:val="24"/>
          <w:lang w:val="fr-CA"/>
        </w:rPr>
        <w:t xml:space="preserve"> Dans le système Survey Solutions, l’enquêteur est le seul acteur qui peut apporter des corrections à un questionnaire. Chaque fois qu</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un questionnaire préalablement soumis est rejeté, l’enquêteur doit soit clarifier </w:t>
      </w:r>
      <w:r w:rsidR="0091205B" w:rsidRPr="00E5194D">
        <w:rPr>
          <w:rFonts w:ascii="Times New Roman" w:hAnsi="Times New Roman" w:cs="Times New Roman"/>
          <w:sz w:val="24"/>
          <w:szCs w:val="24"/>
          <w:lang w:val="fr-CA"/>
        </w:rPr>
        <w:t xml:space="preserve">la situation en fournissant un argumentaire à ses réponses, </w:t>
      </w:r>
      <w:r w:rsidR="00E53162" w:rsidRPr="00E5194D">
        <w:rPr>
          <w:rFonts w:ascii="Times New Roman" w:hAnsi="Times New Roman" w:cs="Times New Roman"/>
          <w:sz w:val="24"/>
          <w:szCs w:val="24"/>
          <w:lang w:val="fr-CA"/>
        </w:rPr>
        <w:t xml:space="preserve">soit </w:t>
      </w:r>
      <w:r w:rsidR="0091205B" w:rsidRPr="00E5194D">
        <w:rPr>
          <w:rFonts w:ascii="Times New Roman" w:hAnsi="Times New Roman" w:cs="Times New Roman"/>
          <w:sz w:val="24"/>
          <w:szCs w:val="24"/>
          <w:lang w:val="fr-CA"/>
        </w:rPr>
        <w:t xml:space="preserve">procéder aux </w:t>
      </w:r>
      <w:r w:rsidRPr="00E5194D">
        <w:rPr>
          <w:rFonts w:ascii="Times New Roman" w:hAnsi="Times New Roman" w:cs="Times New Roman"/>
          <w:sz w:val="24"/>
          <w:szCs w:val="24"/>
          <w:lang w:val="fr-CA"/>
        </w:rPr>
        <w:t>corr</w:t>
      </w:r>
      <w:r w:rsidR="0091205B" w:rsidRPr="00E5194D">
        <w:rPr>
          <w:rFonts w:ascii="Times New Roman" w:hAnsi="Times New Roman" w:cs="Times New Roman"/>
          <w:sz w:val="24"/>
          <w:szCs w:val="24"/>
          <w:lang w:val="fr-CA"/>
        </w:rPr>
        <w:t>ections du questionnaire</w:t>
      </w:r>
      <w:r w:rsidRPr="00E5194D">
        <w:rPr>
          <w:rFonts w:ascii="Times New Roman" w:hAnsi="Times New Roman" w:cs="Times New Roman"/>
          <w:sz w:val="24"/>
          <w:szCs w:val="24"/>
          <w:lang w:val="fr-CA"/>
        </w:rPr>
        <w:t>. Un questionnaire peut être rejeté par un supervis</w:t>
      </w:r>
      <w:r w:rsidR="0091205B" w:rsidRPr="00E5194D">
        <w:rPr>
          <w:rFonts w:ascii="Times New Roman" w:hAnsi="Times New Roman" w:cs="Times New Roman"/>
          <w:sz w:val="24"/>
          <w:szCs w:val="24"/>
          <w:lang w:val="fr-CA"/>
        </w:rPr>
        <w:t xml:space="preserve">eur </w:t>
      </w:r>
      <w:r w:rsidRPr="00E5194D">
        <w:rPr>
          <w:rFonts w:ascii="Times New Roman" w:hAnsi="Times New Roman" w:cs="Times New Roman"/>
          <w:sz w:val="24"/>
          <w:szCs w:val="24"/>
          <w:lang w:val="fr-CA"/>
        </w:rPr>
        <w:t xml:space="preserve">ou </w:t>
      </w:r>
      <w:r w:rsidR="0091205B" w:rsidRPr="00E5194D">
        <w:rPr>
          <w:rFonts w:ascii="Times New Roman" w:hAnsi="Times New Roman" w:cs="Times New Roman"/>
          <w:sz w:val="24"/>
          <w:szCs w:val="24"/>
          <w:lang w:val="fr-CA"/>
        </w:rPr>
        <w:t xml:space="preserve">personnel </w:t>
      </w:r>
      <w:r w:rsidRPr="00E5194D">
        <w:rPr>
          <w:rFonts w:ascii="Times New Roman" w:hAnsi="Times New Roman" w:cs="Times New Roman"/>
          <w:sz w:val="24"/>
          <w:szCs w:val="24"/>
          <w:lang w:val="fr-CA"/>
        </w:rPr>
        <w:t>du siège</w:t>
      </w:r>
      <w:r w:rsidR="0091205B"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 autant de fois que nécessaire.</w:t>
      </w:r>
    </w:p>
    <w:p w14:paraId="1158A965" w14:textId="624B00CB" w:rsidR="00B44A1F" w:rsidRPr="00E5194D" w:rsidRDefault="00B44A1F" w:rsidP="00C764B3">
      <w:pPr>
        <w:spacing w:after="0" w:line="240" w:lineRule="auto"/>
        <w:jc w:val="both"/>
        <w:rPr>
          <w:rFonts w:ascii="Times New Roman" w:hAnsi="Times New Roman" w:cs="Times New Roman"/>
          <w:sz w:val="24"/>
          <w:szCs w:val="24"/>
          <w:lang w:val="fr-CA"/>
        </w:rPr>
      </w:pPr>
    </w:p>
    <w:p w14:paraId="0A795726" w14:textId="3DA3FEF6" w:rsidR="0067700F" w:rsidRPr="00E5194D" w:rsidRDefault="00E81680" w:rsidP="00C328FB">
      <w:pPr>
        <w:pStyle w:val="Style13"/>
        <w:rPr>
          <w:color w:val="auto"/>
        </w:rPr>
      </w:pPr>
      <w:bookmarkStart w:id="125" w:name="_Toc459725488"/>
      <w:r w:rsidRPr="00E5194D">
        <w:rPr>
          <w:color w:val="auto"/>
        </w:rPr>
        <w:t>6.1.4</w:t>
      </w:r>
      <w:r w:rsidR="009C2D25" w:rsidRPr="00E5194D">
        <w:rPr>
          <w:color w:val="auto"/>
        </w:rPr>
        <w:t xml:space="preserve"> </w:t>
      </w:r>
      <w:r w:rsidR="0067700F" w:rsidRPr="00E5194D">
        <w:rPr>
          <w:color w:val="auto"/>
        </w:rPr>
        <w:t>Responsabilités du chef d’équipe</w:t>
      </w:r>
      <w:bookmarkEnd w:id="125"/>
    </w:p>
    <w:p w14:paraId="5AA992D1" w14:textId="77777777" w:rsidR="00E81680" w:rsidRPr="00E5194D" w:rsidRDefault="00E81680" w:rsidP="00C764B3">
      <w:pPr>
        <w:spacing w:after="0" w:line="240" w:lineRule="auto"/>
        <w:jc w:val="both"/>
        <w:rPr>
          <w:rFonts w:ascii="Times New Roman" w:hAnsi="Times New Roman" w:cs="Times New Roman"/>
          <w:sz w:val="24"/>
          <w:szCs w:val="24"/>
          <w:lang w:val="fr-CA"/>
        </w:rPr>
      </w:pPr>
    </w:p>
    <w:p w14:paraId="6C10F9AF" w14:textId="3E87CCC9"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Pour le chef d'équipe, </w:t>
      </w:r>
      <w:r w:rsidR="0091205B" w:rsidRPr="00E5194D">
        <w:rPr>
          <w:rFonts w:ascii="Times New Roman" w:hAnsi="Times New Roman" w:cs="Times New Roman"/>
          <w:sz w:val="24"/>
          <w:szCs w:val="24"/>
          <w:lang w:val="fr-CA"/>
        </w:rPr>
        <w:t>il y a peu de c</w:t>
      </w:r>
      <w:r w:rsidRPr="00E5194D">
        <w:rPr>
          <w:rFonts w:ascii="Times New Roman" w:hAnsi="Times New Roman" w:cs="Times New Roman"/>
          <w:sz w:val="24"/>
          <w:szCs w:val="24"/>
          <w:lang w:val="fr-CA"/>
        </w:rPr>
        <w:t>hang</w:t>
      </w:r>
      <w:r w:rsidR="0091205B" w:rsidRPr="00E5194D">
        <w:rPr>
          <w:rFonts w:ascii="Times New Roman" w:hAnsi="Times New Roman" w:cs="Times New Roman"/>
          <w:sz w:val="24"/>
          <w:szCs w:val="24"/>
          <w:lang w:val="fr-CA"/>
        </w:rPr>
        <w:t>ements</w:t>
      </w:r>
      <w:r w:rsidRPr="00E5194D">
        <w:rPr>
          <w:rFonts w:ascii="Times New Roman" w:hAnsi="Times New Roman" w:cs="Times New Roman"/>
          <w:sz w:val="24"/>
          <w:szCs w:val="24"/>
          <w:lang w:val="fr-CA"/>
        </w:rPr>
        <w:t xml:space="preserve"> avec le passage de PAPI </w:t>
      </w:r>
      <w:r w:rsidR="0091205B" w:rsidRPr="00E5194D">
        <w:rPr>
          <w:rFonts w:ascii="Times New Roman" w:hAnsi="Times New Roman" w:cs="Times New Roman"/>
          <w:sz w:val="24"/>
          <w:szCs w:val="24"/>
          <w:lang w:val="fr-CA"/>
        </w:rPr>
        <w:t>au</w:t>
      </w:r>
      <w:r w:rsidRPr="00E5194D">
        <w:rPr>
          <w:rFonts w:ascii="Times New Roman" w:hAnsi="Times New Roman" w:cs="Times New Roman"/>
          <w:sz w:val="24"/>
          <w:szCs w:val="24"/>
          <w:lang w:val="fr-CA"/>
        </w:rPr>
        <w:t xml:space="preserve"> CAPI, sauf les outils. En plus de leurs fonctions de superviser directement (tel que décrit dans le chapitre précédent), le superviseur doit :</w:t>
      </w:r>
    </w:p>
    <w:p w14:paraId="6247A735" w14:textId="3439CEEC" w:rsidR="0067700F" w:rsidRPr="00E5194D" w:rsidRDefault="0067700F" w:rsidP="0067700F">
      <w:pPr>
        <w:pStyle w:val="ListParagraph"/>
        <w:numPr>
          <w:ilvl w:val="0"/>
          <w:numId w:val="40"/>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Examiner les questionnaires envoyés par les enquêteurs.</w:t>
      </w:r>
      <w:r w:rsidRPr="00E5194D">
        <w:rPr>
          <w:rFonts w:ascii="Times New Roman" w:hAnsi="Times New Roman" w:cs="Times New Roman"/>
          <w:sz w:val="24"/>
          <w:szCs w:val="24"/>
          <w:lang w:val="fr-CA"/>
        </w:rPr>
        <w:t xml:space="preserve"> Comme avec </w:t>
      </w:r>
      <w:r w:rsidR="009E661D" w:rsidRPr="00E5194D">
        <w:rPr>
          <w:rFonts w:ascii="Times New Roman" w:hAnsi="Times New Roman" w:cs="Times New Roman"/>
          <w:sz w:val="24"/>
          <w:szCs w:val="24"/>
          <w:lang w:val="fr-CA"/>
        </w:rPr>
        <w:t xml:space="preserve">l’approche </w:t>
      </w:r>
      <w:r w:rsidRPr="00E5194D">
        <w:rPr>
          <w:rFonts w:ascii="Times New Roman" w:hAnsi="Times New Roman" w:cs="Times New Roman"/>
          <w:sz w:val="24"/>
          <w:szCs w:val="24"/>
          <w:lang w:val="fr-CA"/>
        </w:rPr>
        <w:t xml:space="preserve">PAPI, les superviseurs supervisent, entre autres moyens, </w:t>
      </w:r>
      <w:r w:rsidR="009E661D" w:rsidRPr="00E5194D">
        <w:rPr>
          <w:rFonts w:ascii="Times New Roman" w:hAnsi="Times New Roman" w:cs="Times New Roman"/>
          <w:sz w:val="24"/>
          <w:szCs w:val="24"/>
          <w:lang w:val="fr-CA"/>
        </w:rPr>
        <w:t xml:space="preserve">en </w:t>
      </w:r>
      <w:r w:rsidRPr="00E5194D">
        <w:rPr>
          <w:rFonts w:ascii="Times New Roman" w:hAnsi="Times New Roman" w:cs="Times New Roman"/>
          <w:sz w:val="24"/>
          <w:szCs w:val="24"/>
          <w:lang w:val="fr-CA"/>
        </w:rPr>
        <w:t>exam</w:t>
      </w:r>
      <w:r w:rsidR="009E661D" w:rsidRPr="00E5194D">
        <w:rPr>
          <w:rFonts w:ascii="Times New Roman" w:hAnsi="Times New Roman" w:cs="Times New Roman"/>
          <w:sz w:val="24"/>
          <w:szCs w:val="24"/>
          <w:lang w:val="fr-CA"/>
        </w:rPr>
        <w:t>i</w:t>
      </w:r>
      <w:r w:rsidRPr="00E5194D">
        <w:rPr>
          <w:rFonts w:ascii="Times New Roman" w:hAnsi="Times New Roman" w:cs="Times New Roman"/>
          <w:sz w:val="24"/>
          <w:szCs w:val="24"/>
          <w:lang w:val="fr-CA"/>
        </w:rPr>
        <w:t>n</w:t>
      </w:r>
      <w:r w:rsidR="009E661D" w:rsidRPr="00E5194D">
        <w:rPr>
          <w:rFonts w:ascii="Times New Roman" w:hAnsi="Times New Roman" w:cs="Times New Roman"/>
          <w:sz w:val="24"/>
          <w:szCs w:val="24"/>
          <w:lang w:val="fr-CA"/>
        </w:rPr>
        <w:t>ant</w:t>
      </w:r>
      <w:r w:rsidRPr="00E5194D">
        <w:rPr>
          <w:rFonts w:ascii="Times New Roman" w:hAnsi="Times New Roman" w:cs="Times New Roman"/>
          <w:sz w:val="24"/>
          <w:szCs w:val="24"/>
          <w:lang w:val="fr-CA"/>
        </w:rPr>
        <w:t xml:space="preserve"> </w:t>
      </w:r>
      <w:r w:rsidR="009E661D"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es questionnaires</w:t>
      </w:r>
      <w:r w:rsidR="009E661D" w:rsidRPr="00E5194D">
        <w:rPr>
          <w:rFonts w:ascii="Times New Roman" w:hAnsi="Times New Roman" w:cs="Times New Roman"/>
          <w:sz w:val="24"/>
          <w:szCs w:val="24"/>
          <w:lang w:val="fr-CA"/>
        </w:rPr>
        <w:t xml:space="preserve"> remplis</w:t>
      </w:r>
      <w:r w:rsidRPr="00E5194D">
        <w:rPr>
          <w:rFonts w:ascii="Times New Roman" w:hAnsi="Times New Roman" w:cs="Times New Roman"/>
          <w:sz w:val="24"/>
          <w:szCs w:val="24"/>
          <w:lang w:val="fr-CA"/>
        </w:rPr>
        <w:t>. Avec CAPI, les superviseurs doivent faire la même chose, se connecter dans Supervisor, ouvrir et examiner les questionnaires remplis.</w:t>
      </w:r>
    </w:p>
    <w:p w14:paraId="71E6872D" w14:textId="52B63B31" w:rsidR="0067700F" w:rsidRPr="00E5194D" w:rsidRDefault="0067700F" w:rsidP="0067700F">
      <w:pPr>
        <w:pStyle w:val="ListParagraph"/>
        <w:numPr>
          <w:ilvl w:val="0"/>
          <w:numId w:val="40"/>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Prendre la décision d’approuver ou de rejeter chaque questionnaire.</w:t>
      </w:r>
      <w:r w:rsidRPr="00E5194D">
        <w:rPr>
          <w:rFonts w:ascii="Times New Roman" w:hAnsi="Times New Roman" w:cs="Times New Roman"/>
          <w:sz w:val="24"/>
          <w:szCs w:val="24"/>
          <w:lang w:val="fr-CA"/>
        </w:rPr>
        <w:t xml:space="preserve"> Après avoir examiné chaque questionnaire, le superviseur doit choisir d</w:t>
      </w:r>
      <w:r w:rsidR="009E661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approuver ou de rejeter chaque questionnaire. Quand un</w:t>
      </w:r>
      <w:r w:rsidR="009E661D" w:rsidRPr="00E5194D">
        <w:rPr>
          <w:rFonts w:ascii="Times New Roman" w:hAnsi="Times New Roman" w:cs="Times New Roman"/>
          <w:sz w:val="24"/>
          <w:szCs w:val="24"/>
          <w:lang w:val="fr-CA"/>
        </w:rPr>
        <w:t xml:space="preserve"> questionnaire </w:t>
      </w:r>
      <w:r w:rsidRPr="00E5194D">
        <w:rPr>
          <w:rFonts w:ascii="Times New Roman" w:hAnsi="Times New Roman" w:cs="Times New Roman"/>
          <w:sz w:val="24"/>
          <w:szCs w:val="24"/>
          <w:lang w:val="fr-CA"/>
        </w:rPr>
        <w:t xml:space="preserve">est approuvé, </w:t>
      </w:r>
      <w:r w:rsidR="009E661D" w:rsidRPr="00E5194D">
        <w:rPr>
          <w:rFonts w:ascii="Times New Roman" w:hAnsi="Times New Roman" w:cs="Times New Roman"/>
          <w:sz w:val="24"/>
          <w:szCs w:val="24"/>
          <w:lang w:val="fr-CA"/>
        </w:rPr>
        <w:t>il</w:t>
      </w:r>
      <w:r w:rsidRPr="00E5194D">
        <w:rPr>
          <w:rFonts w:ascii="Times New Roman" w:hAnsi="Times New Roman" w:cs="Times New Roman"/>
          <w:sz w:val="24"/>
          <w:szCs w:val="24"/>
          <w:lang w:val="fr-CA"/>
        </w:rPr>
        <w:t xml:space="preserve"> est envoyé au siège pour un examen plus approfondi. Quand </w:t>
      </w:r>
      <w:r w:rsidR="009E661D" w:rsidRPr="00E5194D">
        <w:rPr>
          <w:rFonts w:ascii="Times New Roman" w:hAnsi="Times New Roman" w:cs="Times New Roman"/>
          <w:sz w:val="24"/>
          <w:szCs w:val="24"/>
          <w:lang w:val="fr-CA"/>
        </w:rPr>
        <w:t xml:space="preserve">un questionnaire </w:t>
      </w:r>
      <w:r w:rsidRPr="00E5194D">
        <w:rPr>
          <w:rFonts w:ascii="Times New Roman" w:hAnsi="Times New Roman" w:cs="Times New Roman"/>
          <w:sz w:val="24"/>
          <w:szCs w:val="24"/>
          <w:lang w:val="fr-CA"/>
        </w:rPr>
        <w:t xml:space="preserve">est rejeté, </w:t>
      </w:r>
      <w:r w:rsidR="009E661D" w:rsidRPr="00E5194D">
        <w:rPr>
          <w:rFonts w:ascii="Times New Roman" w:hAnsi="Times New Roman" w:cs="Times New Roman"/>
          <w:sz w:val="24"/>
          <w:szCs w:val="24"/>
          <w:lang w:val="fr-CA"/>
        </w:rPr>
        <w:t>i</w:t>
      </w:r>
      <w:r w:rsidRPr="00E5194D">
        <w:rPr>
          <w:rFonts w:ascii="Times New Roman" w:hAnsi="Times New Roman" w:cs="Times New Roman"/>
          <w:sz w:val="24"/>
          <w:szCs w:val="24"/>
          <w:lang w:val="fr-CA"/>
        </w:rPr>
        <w:t xml:space="preserve">l </w:t>
      </w:r>
      <w:r w:rsidR="009E661D" w:rsidRPr="00E5194D">
        <w:rPr>
          <w:rFonts w:ascii="Times New Roman" w:hAnsi="Times New Roman" w:cs="Times New Roman"/>
          <w:sz w:val="24"/>
          <w:szCs w:val="24"/>
          <w:lang w:val="fr-CA"/>
        </w:rPr>
        <w:t>est</w:t>
      </w:r>
      <w:r w:rsidRPr="00E5194D">
        <w:rPr>
          <w:rFonts w:ascii="Times New Roman" w:hAnsi="Times New Roman" w:cs="Times New Roman"/>
          <w:sz w:val="24"/>
          <w:szCs w:val="24"/>
          <w:lang w:val="fr-CA"/>
        </w:rPr>
        <w:t xml:space="preserve"> retourné à l’</w:t>
      </w:r>
      <w:r w:rsidR="009E661D" w:rsidRPr="00E5194D">
        <w:rPr>
          <w:rFonts w:ascii="Times New Roman" w:hAnsi="Times New Roman" w:cs="Times New Roman"/>
          <w:sz w:val="24"/>
          <w:szCs w:val="24"/>
          <w:lang w:val="fr-CA"/>
        </w:rPr>
        <w:t xml:space="preserve">agent </w:t>
      </w:r>
      <w:r w:rsidRPr="00E5194D">
        <w:rPr>
          <w:rFonts w:ascii="Times New Roman" w:hAnsi="Times New Roman" w:cs="Times New Roman"/>
          <w:sz w:val="24"/>
          <w:szCs w:val="24"/>
          <w:lang w:val="fr-CA"/>
        </w:rPr>
        <w:t xml:space="preserve">enquêteur lors de la prochaine </w:t>
      </w:r>
      <w:r w:rsidR="009E661D" w:rsidRPr="00E5194D">
        <w:rPr>
          <w:rFonts w:ascii="Times New Roman" w:hAnsi="Times New Roman" w:cs="Times New Roman"/>
          <w:sz w:val="24"/>
          <w:szCs w:val="24"/>
          <w:lang w:val="fr-CA"/>
        </w:rPr>
        <w:t xml:space="preserve">étape de </w:t>
      </w:r>
      <w:r w:rsidRPr="00E5194D">
        <w:rPr>
          <w:rFonts w:ascii="Times New Roman" w:hAnsi="Times New Roman" w:cs="Times New Roman"/>
          <w:sz w:val="24"/>
          <w:szCs w:val="24"/>
          <w:lang w:val="fr-CA"/>
        </w:rPr>
        <w:t>synchronisation d</w:t>
      </w:r>
      <w:r w:rsidR="009E661D" w:rsidRPr="00E5194D">
        <w:rPr>
          <w:rFonts w:ascii="Times New Roman" w:hAnsi="Times New Roman" w:cs="Times New Roman"/>
          <w:sz w:val="24"/>
          <w:szCs w:val="24"/>
          <w:lang w:val="fr-CA"/>
        </w:rPr>
        <w:t>u travail d</w:t>
      </w:r>
      <w:r w:rsidRPr="00E5194D">
        <w:rPr>
          <w:rFonts w:ascii="Times New Roman" w:hAnsi="Times New Roman" w:cs="Times New Roman"/>
          <w:sz w:val="24"/>
          <w:szCs w:val="24"/>
          <w:lang w:val="fr-CA"/>
        </w:rPr>
        <w:t>e cet enquêteur.</w:t>
      </w:r>
    </w:p>
    <w:p w14:paraId="33DCAAE8" w14:textId="1CEAD229" w:rsidR="0067700F" w:rsidRPr="00E5194D" w:rsidRDefault="0067700F" w:rsidP="0067700F">
      <w:pPr>
        <w:pStyle w:val="ListParagraph"/>
        <w:numPr>
          <w:ilvl w:val="0"/>
          <w:numId w:val="40"/>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 xml:space="preserve">Examiner les questionnaires rejetés par le quartier général. </w:t>
      </w:r>
      <w:r w:rsidRPr="00E5194D">
        <w:rPr>
          <w:rFonts w:ascii="Times New Roman" w:hAnsi="Times New Roman" w:cs="Times New Roman"/>
          <w:sz w:val="24"/>
          <w:szCs w:val="24"/>
          <w:lang w:val="fr-CA"/>
        </w:rPr>
        <w:t xml:space="preserve">Avec Survey Solutions, le siège peut rejeter </w:t>
      </w:r>
      <w:r w:rsidR="009E661D"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 xml:space="preserve">es </w:t>
      </w:r>
      <w:r w:rsidR="009E661D" w:rsidRPr="00E5194D">
        <w:rPr>
          <w:rFonts w:ascii="Times New Roman" w:hAnsi="Times New Roman" w:cs="Times New Roman"/>
          <w:sz w:val="24"/>
          <w:szCs w:val="24"/>
          <w:lang w:val="fr-CA"/>
        </w:rPr>
        <w:t xml:space="preserve">questionnaires </w:t>
      </w:r>
      <w:r w:rsidRPr="00E5194D">
        <w:rPr>
          <w:rFonts w:ascii="Times New Roman" w:hAnsi="Times New Roman" w:cs="Times New Roman"/>
          <w:sz w:val="24"/>
          <w:szCs w:val="24"/>
          <w:lang w:val="fr-CA"/>
        </w:rPr>
        <w:t xml:space="preserve">envoyés par un superviseur. Si cela se produit, le superviseur </w:t>
      </w:r>
      <w:r w:rsidR="009E661D" w:rsidRPr="00E5194D">
        <w:rPr>
          <w:rFonts w:ascii="Times New Roman" w:hAnsi="Times New Roman" w:cs="Times New Roman"/>
          <w:sz w:val="24"/>
          <w:szCs w:val="24"/>
          <w:lang w:val="fr-CA"/>
        </w:rPr>
        <w:t xml:space="preserve">se </w:t>
      </w:r>
      <w:r w:rsidRPr="00E5194D">
        <w:rPr>
          <w:rFonts w:ascii="Times New Roman" w:hAnsi="Times New Roman" w:cs="Times New Roman"/>
          <w:sz w:val="24"/>
          <w:szCs w:val="24"/>
          <w:lang w:val="fr-CA"/>
        </w:rPr>
        <w:t>doi</w:t>
      </w:r>
      <w:r w:rsidR="009E661D" w:rsidRPr="00E5194D">
        <w:rPr>
          <w:rFonts w:ascii="Times New Roman" w:hAnsi="Times New Roman" w:cs="Times New Roman"/>
          <w:sz w:val="24"/>
          <w:szCs w:val="24"/>
          <w:lang w:val="fr-CA"/>
        </w:rPr>
        <w:t>t</w:t>
      </w:r>
      <w:r w:rsidRPr="00E5194D">
        <w:rPr>
          <w:rFonts w:ascii="Times New Roman" w:hAnsi="Times New Roman" w:cs="Times New Roman"/>
          <w:sz w:val="24"/>
          <w:szCs w:val="24"/>
          <w:lang w:val="fr-CA"/>
        </w:rPr>
        <w:t xml:space="preserve"> d</w:t>
      </w:r>
      <w:r w:rsidR="009E661D" w:rsidRPr="00E5194D">
        <w:rPr>
          <w:rFonts w:ascii="Times New Roman" w:hAnsi="Times New Roman" w:cs="Times New Roman"/>
          <w:sz w:val="24"/>
          <w:szCs w:val="24"/>
          <w:lang w:val="fr-CA"/>
        </w:rPr>
        <w:t>e ré</w:t>
      </w:r>
      <w:r w:rsidRPr="00E5194D">
        <w:rPr>
          <w:rFonts w:ascii="Times New Roman" w:hAnsi="Times New Roman" w:cs="Times New Roman"/>
          <w:sz w:val="24"/>
          <w:szCs w:val="24"/>
          <w:lang w:val="fr-CA"/>
        </w:rPr>
        <w:t xml:space="preserve">examiner le questionnaire. Si le superviseur peut résoudre le problème </w:t>
      </w:r>
      <w:r w:rsidR="009E661D" w:rsidRPr="00E5194D">
        <w:rPr>
          <w:rFonts w:ascii="Times New Roman" w:hAnsi="Times New Roman" w:cs="Times New Roman"/>
          <w:sz w:val="24"/>
          <w:szCs w:val="24"/>
          <w:lang w:val="fr-CA"/>
        </w:rPr>
        <w:t xml:space="preserve">en fournissant </w:t>
      </w:r>
      <w:r w:rsidRPr="00E5194D">
        <w:rPr>
          <w:rFonts w:ascii="Times New Roman" w:hAnsi="Times New Roman" w:cs="Times New Roman"/>
          <w:sz w:val="24"/>
          <w:szCs w:val="24"/>
          <w:lang w:val="fr-CA"/>
        </w:rPr>
        <w:t>des commentaires explicatifs, il le fai</w:t>
      </w:r>
      <w:r w:rsidR="009E661D" w:rsidRPr="00E5194D">
        <w:rPr>
          <w:rFonts w:ascii="Times New Roman" w:hAnsi="Times New Roman" w:cs="Times New Roman"/>
          <w:sz w:val="24"/>
          <w:szCs w:val="24"/>
          <w:lang w:val="fr-CA"/>
        </w:rPr>
        <w:t>t</w:t>
      </w:r>
      <w:r w:rsidRPr="00E5194D">
        <w:rPr>
          <w:rFonts w:ascii="Times New Roman" w:hAnsi="Times New Roman" w:cs="Times New Roman"/>
          <w:sz w:val="24"/>
          <w:szCs w:val="24"/>
          <w:lang w:val="fr-CA"/>
        </w:rPr>
        <w:t xml:space="preserve"> et retourne le questionnaire au siège. Si la résolution du problème nécessite soit des informations de la part de l</w:t>
      </w:r>
      <w:r w:rsidR="009E661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enquêteur</w:t>
      </w:r>
      <w:r w:rsidR="009E661D" w:rsidRPr="00E5194D">
        <w:rPr>
          <w:rFonts w:ascii="Times New Roman" w:hAnsi="Times New Roman" w:cs="Times New Roman"/>
          <w:sz w:val="24"/>
          <w:szCs w:val="24"/>
          <w:lang w:val="fr-CA"/>
        </w:rPr>
        <w:t xml:space="preserve">, soit des modifications sur le </w:t>
      </w:r>
      <w:r w:rsidRPr="00E5194D">
        <w:rPr>
          <w:rFonts w:ascii="Times New Roman" w:hAnsi="Times New Roman" w:cs="Times New Roman"/>
          <w:sz w:val="24"/>
          <w:szCs w:val="24"/>
          <w:lang w:val="fr-CA"/>
        </w:rPr>
        <w:t>questionnaire</w:t>
      </w:r>
      <w:r w:rsidR="009E661D" w:rsidRPr="00E5194D">
        <w:rPr>
          <w:rFonts w:ascii="Times New Roman" w:hAnsi="Times New Roman" w:cs="Times New Roman"/>
          <w:sz w:val="24"/>
          <w:szCs w:val="24"/>
          <w:lang w:val="fr-CA"/>
        </w:rPr>
        <w:t xml:space="preserve"> rempli</w:t>
      </w:r>
      <w:r w:rsidRPr="00E5194D">
        <w:rPr>
          <w:rFonts w:ascii="Times New Roman" w:hAnsi="Times New Roman" w:cs="Times New Roman"/>
          <w:sz w:val="24"/>
          <w:szCs w:val="24"/>
          <w:lang w:val="fr-CA"/>
        </w:rPr>
        <w:t>, le superviseur doit retourner le questionnaire à l</w:t>
      </w:r>
      <w:r w:rsidR="009E661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enquêteur </w:t>
      </w:r>
      <w:r w:rsidR="009E661D" w:rsidRPr="00E5194D">
        <w:rPr>
          <w:rFonts w:ascii="Times New Roman" w:hAnsi="Times New Roman" w:cs="Times New Roman"/>
          <w:sz w:val="24"/>
          <w:szCs w:val="24"/>
          <w:lang w:val="fr-CA"/>
        </w:rPr>
        <w:t>concerné</w:t>
      </w:r>
      <w:r w:rsidRPr="00E5194D">
        <w:rPr>
          <w:rFonts w:ascii="Times New Roman" w:hAnsi="Times New Roman" w:cs="Times New Roman"/>
          <w:sz w:val="24"/>
          <w:szCs w:val="24"/>
          <w:lang w:val="fr-CA"/>
        </w:rPr>
        <w:t>.</w:t>
      </w:r>
    </w:p>
    <w:p w14:paraId="5D52C7CA" w14:textId="77777777" w:rsidR="00AC5EA0" w:rsidRPr="00E5194D" w:rsidRDefault="00AC5EA0" w:rsidP="00C764B3">
      <w:pPr>
        <w:spacing w:after="0" w:line="240" w:lineRule="auto"/>
        <w:jc w:val="both"/>
        <w:rPr>
          <w:rFonts w:ascii="Times New Roman" w:hAnsi="Times New Roman" w:cs="Times New Roman"/>
          <w:sz w:val="24"/>
          <w:szCs w:val="24"/>
          <w:lang w:val="fr-CA"/>
        </w:rPr>
      </w:pPr>
    </w:p>
    <w:p w14:paraId="33954CF1" w14:textId="60ECD84C" w:rsidR="0067700F" w:rsidRPr="00E5194D" w:rsidRDefault="00E81680" w:rsidP="00C328FB">
      <w:pPr>
        <w:pStyle w:val="Style13"/>
        <w:rPr>
          <w:color w:val="auto"/>
        </w:rPr>
      </w:pPr>
      <w:bookmarkStart w:id="126" w:name="_Toc459725489"/>
      <w:r w:rsidRPr="00E5194D">
        <w:rPr>
          <w:color w:val="auto"/>
        </w:rPr>
        <w:t>6.1.5</w:t>
      </w:r>
      <w:r w:rsidR="009C2D25" w:rsidRPr="00E5194D">
        <w:rPr>
          <w:color w:val="auto"/>
        </w:rPr>
        <w:t xml:space="preserve"> </w:t>
      </w:r>
      <w:r w:rsidR="0067700F" w:rsidRPr="00E5194D">
        <w:rPr>
          <w:color w:val="auto"/>
        </w:rPr>
        <w:t xml:space="preserve">Responsabilités du </w:t>
      </w:r>
      <w:r w:rsidR="009E661D" w:rsidRPr="00E5194D">
        <w:rPr>
          <w:color w:val="auto"/>
        </w:rPr>
        <w:t>siège</w:t>
      </w:r>
      <w:bookmarkEnd w:id="126"/>
    </w:p>
    <w:p w14:paraId="5AF48F52" w14:textId="77777777" w:rsidR="00E81680" w:rsidRPr="00E5194D" w:rsidRDefault="00E81680" w:rsidP="00C764B3">
      <w:pPr>
        <w:spacing w:after="0" w:line="240" w:lineRule="auto"/>
        <w:jc w:val="both"/>
        <w:rPr>
          <w:rFonts w:ascii="Times New Roman" w:hAnsi="Times New Roman" w:cs="Times New Roman"/>
          <w:sz w:val="24"/>
          <w:szCs w:val="24"/>
          <w:lang w:val="fr-CA"/>
        </w:rPr>
      </w:pPr>
    </w:p>
    <w:p w14:paraId="01B5780C" w14:textId="57649B8B"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Pour le personnel du </w:t>
      </w:r>
      <w:r w:rsidR="00415742" w:rsidRPr="00E5194D">
        <w:rPr>
          <w:rFonts w:ascii="Times New Roman" w:hAnsi="Times New Roman" w:cs="Times New Roman"/>
          <w:sz w:val="24"/>
          <w:szCs w:val="24"/>
          <w:lang w:val="fr-CA"/>
        </w:rPr>
        <w:t>siège</w:t>
      </w:r>
      <w:r w:rsidRPr="00E5194D">
        <w:rPr>
          <w:rFonts w:ascii="Times New Roman" w:hAnsi="Times New Roman" w:cs="Times New Roman"/>
          <w:sz w:val="24"/>
          <w:szCs w:val="24"/>
          <w:lang w:val="fr-CA"/>
        </w:rPr>
        <w:t>, rien n</w:t>
      </w:r>
      <w:r w:rsidR="00415742"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chang</w:t>
      </w:r>
      <w:r w:rsidR="00415742"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en principe, mais tout a changé dans la pratique. Pour le siège, les fonctions sont les mêmes, mais </w:t>
      </w:r>
      <w:r w:rsidR="000E1755" w:rsidRPr="00E5194D">
        <w:rPr>
          <w:rFonts w:ascii="Times New Roman" w:hAnsi="Times New Roman" w:cs="Times New Roman"/>
          <w:sz w:val="24"/>
          <w:szCs w:val="24"/>
          <w:lang w:val="fr-CA"/>
        </w:rPr>
        <w:t xml:space="preserve">les </w:t>
      </w:r>
      <w:r w:rsidRPr="00E5194D">
        <w:rPr>
          <w:rFonts w:ascii="Times New Roman" w:hAnsi="Times New Roman" w:cs="Times New Roman"/>
          <w:sz w:val="24"/>
          <w:szCs w:val="24"/>
          <w:lang w:val="fr-CA"/>
        </w:rPr>
        <w:t xml:space="preserve">nouveaux outils de CAPI et </w:t>
      </w:r>
      <w:r w:rsidR="000E1755"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es logiciels statistiques permettent un contrôle plus approfondi et rapide de la qualité des données. Avec le projet de l'UEMOA, le siège doit :</w:t>
      </w:r>
    </w:p>
    <w:p w14:paraId="29CB0435" w14:textId="52296BC2" w:rsidR="0067700F" w:rsidRPr="00E5194D" w:rsidRDefault="0067700F" w:rsidP="0067700F">
      <w:pPr>
        <w:pStyle w:val="ListParagraph"/>
        <w:numPr>
          <w:ilvl w:val="0"/>
          <w:numId w:val="41"/>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Examiner les questionnaires valid</w:t>
      </w:r>
      <w:r w:rsidR="000E1755" w:rsidRPr="00E5194D">
        <w:rPr>
          <w:rFonts w:ascii="Times New Roman" w:hAnsi="Times New Roman" w:cs="Times New Roman"/>
          <w:sz w:val="24"/>
          <w:szCs w:val="24"/>
          <w:lang w:val="fr-CA"/>
        </w:rPr>
        <w:t>é</w:t>
      </w:r>
      <w:r w:rsidRPr="00E5194D">
        <w:rPr>
          <w:rFonts w:ascii="Times New Roman" w:hAnsi="Times New Roman" w:cs="Times New Roman"/>
          <w:b/>
          <w:sz w:val="24"/>
          <w:szCs w:val="24"/>
          <w:lang w:val="fr-CA"/>
        </w:rPr>
        <w:t>s par les superviseurs.</w:t>
      </w:r>
      <w:r w:rsidRPr="00E5194D">
        <w:rPr>
          <w:rFonts w:ascii="Times New Roman" w:hAnsi="Times New Roman" w:cs="Times New Roman"/>
          <w:sz w:val="24"/>
          <w:szCs w:val="24"/>
          <w:lang w:val="fr-CA"/>
        </w:rPr>
        <w:t xml:space="preserve"> A l’image des chefs d</w:t>
      </w:r>
      <w:r w:rsidR="00810D73"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équipe, le personnel du siège doit examiner </w:t>
      </w:r>
      <w:r w:rsidR="00810D73" w:rsidRPr="00E5194D">
        <w:rPr>
          <w:rFonts w:ascii="Times New Roman" w:hAnsi="Times New Roman" w:cs="Times New Roman"/>
          <w:sz w:val="24"/>
          <w:szCs w:val="24"/>
          <w:lang w:val="fr-CA"/>
        </w:rPr>
        <w:t xml:space="preserve">tous </w:t>
      </w:r>
      <w:r w:rsidRPr="00E5194D">
        <w:rPr>
          <w:rFonts w:ascii="Times New Roman" w:hAnsi="Times New Roman" w:cs="Times New Roman"/>
          <w:sz w:val="24"/>
          <w:szCs w:val="24"/>
          <w:lang w:val="fr-CA"/>
        </w:rPr>
        <w:t xml:space="preserve">les </w:t>
      </w:r>
      <w:r w:rsidR="00810D73" w:rsidRPr="00E5194D">
        <w:rPr>
          <w:rFonts w:ascii="Times New Roman" w:hAnsi="Times New Roman" w:cs="Times New Roman"/>
          <w:sz w:val="24"/>
          <w:szCs w:val="24"/>
          <w:lang w:val="fr-CA"/>
        </w:rPr>
        <w:t xml:space="preserve">questionnaires </w:t>
      </w:r>
      <w:r w:rsidRPr="00E5194D">
        <w:rPr>
          <w:rFonts w:ascii="Times New Roman" w:hAnsi="Times New Roman" w:cs="Times New Roman"/>
          <w:sz w:val="24"/>
          <w:szCs w:val="24"/>
          <w:lang w:val="fr-CA"/>
        </w:rPr>
        <w:t>compl</w:t>
      </w:r>
      <w:r w:rsidR="00810D73" w:rsidRPr="00E5194D">
        <w:rPr>
          <w:rFonts w:ascii="Times New Roman" w:hAnsi="Times New Roman" w:cs="Times New Roman"/>
          <w:sz w:val="24"/>
          <w:szCs w:val="24"/>
          <w:lang w:val="fr-CA"/>
        </w:rPr>
        <w:t xml:space="preserve">ets </w:t>
      </w:r>
      <w:r w:rsidRPr="00E5194D">
        <w:rPr>
          <w:rFonts w:ascii="Times New Roman" w:hAnsi="Times New Roman" w:cs="Times New Roman"/>
          <w:sz w:val="24"/>
          <w:szCs w:val="24"/>
          <w:lang w:val="fr-CA"/>
        </w:rPr>
        <w:t xml:space="preserve">envoyés </w:t>
      </w:r>
      <w:r w:rsidR="00810D73" w:rsidRPr="00E5194D">
        <w:rPr>
          <w:rFonts w:ascii="Times New Roman" w:hAnsi="Times New Roman" w:cs="Times New Roman"/>
          <w:sz w:val="24"/>
          <w:szCs w:val="24"/>
          <w:lang w:val="fr-CA"/>
        </w:rPr>
        <w:t xml:space="preserve">par les superviseurs </w:t>
      </w:r>
      <w:r w:rsidRPr="00E5194D">
        <w:rPr>
          <w:rFonts w:ascii="Times New Roman" w:hAnsi="Times New Roman" w:cs="Times New Roman"/>
          <w:sz w:val="24"/>
          <w:szCs w:val="24"/>
          <w:lang w:val="fr-CA"/>
        </w:rPr>
        <w:t>d</w:t>
      </w:r>
      <w:r w:rsidR="00810D73"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terrain. Le logiciel du Siège offre deux méthodes complémentaires </w:t>
      </w:r>
      <w:r w:rsidR="00810D73" w:rsidRPr="00E5194D">
        <w:rPr>
          <w:rFonts w:ascii="Times New Roman" w:hAnsi="Times New Roman" w:cs="Times New Roman"/>
          <w:sz w:val="24"/>
          <w:szCs w:val="24"/>
          <w:lang w:val="fr-CA"/>
        </w:rPr>
        <w:t>d</w:t>
      </w:r>
      <w:r w:rsidRPr="00E5194D">
        <w:rPr>
          <w:rFonts w:ascii="Times New Roman" w:hAnsi="Times New Roman" w:cs="Times New Roman"/>
          <w:sz w:val="24"/>
          <w:szCs w:val="24"/>
          <w:lang w:val="fr-CA"/>
        </w:rPr>
        <w:t xml:space="preserve">’appui à </w:t>
      </w:r>
      <w:r w:rsidR="00810D73" w:rsidRPr="00E5194D">
        <w:rPr>
          <w:rFonts w:ascii="Times New Roman" w:hAnsi="Times New Roman" w:cs="Times New Roman"/>
          <w:sz w:val="24"/>
          <w:szCs w:val="24"/>
          <w:lang w:val="fr-CA"/>
        </w:rPr>
        <w:t>la</w:t>
      </w:r>
      <w:r w:rsidRPr="00E5194D">
        <w:rPr>
          <w:rFonts w:ascii="Times New Roman" w:hAnsi="Times New Roman" w:cs="Times New Roman"/>
          <w:sz w:val="24"/>
          <w:szCs w:val="24"/>
          <w:lang w:val="fr-CA"/>
        </w:rPr>
        <w:t xml:space="preserve"> décision. Le premier est l’examen manuel d</w:t>
      </w:r>
      <w:r w:rsidR="00D10650" w:rsidRPr="00E5194D">
        <w:rPr>
          <w:rFonts w:ascii="Times New Roman" w:hAnsi="Times New Roman" w:cs="Times New Roman"/>
          <w:sz w:val="24"/>
          <w:szCs w:val="24"/>
          <w:lang w:val="fr-CA"/>
        </w:rPr>
        <w:t>u travail d</w:t>
      </w:r>
      <w:r w:rsidRPr="00E5194D">
        <w:rPr>
          <w:rFonts w:ascii="Times New Roman" w:hAnsi="Times New Roman" w:cs="Times New Roman"/>
          <w:sz w:val="24"/>
          <w:szCs w:val="24"/>
          <w:lang w:val="fr-CA"/>
        </w:rPr>
        <w:t xml:space="preserve">e chaque </w:t>
      </w:r>
      <w:r w:rsidR="00D10650" w:rsidRPr="00E5194D">
        <w:rPr>
          <w:rFonts w:ascii="Times New Roman" w:hAnsi="Times New Roman" w:cs="Times New Roman"/>
          <w:sz w:val="24"/>
          <w:szCs w:val="24"/>
          <w:lang w:val="fr-CA"/>
        </w:rPr>
        <w:t>agent,</w:t>
      </w:r>
      <w:r w:rsidRPr="00E5194D">
        <w:rPr>
          <w:rFonts w:ascii="Times New Roman" w:hAnsi="Times New Roman" w:cs="Times New Roman"/>
          <w:sz w:val="24"/>
          <w:szCs w:val="24"/>
          <w:lang w:val="fr-CA"/>
        </w:rPr>
        <w:t xml:space="preserve"> en utilisant une combinaison de statistiques d</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entrevue au Siège et un jugement bas</w:t>
      </w:r>
      <w:r w:rsidR="00D10650" w:rsidRPr="00E5194D">
        <w:rPr>
          <w:rFonts w:ascii="Times New Roman" w:hAnsi="Times New Roman" w:cs="Times New Roman"/>
          <w:sz w:val="24"/>
          <w:szCs w:val="24"/>
          <w:lang w:val="fr-CA"/>
        </w:rPr>
        <w:t>é</w:t>
      </w:r>
      <w:r w:rsidRPr="00E5194D">
        <w:rPr>
          <w:rFonts w:ascii="Times New Roman" w:hAnsi="Times New Roman" w:cs="Times New Roman"/>
          <w:sz w:val="24"/>
          <w:szCs w:val="24"/>
          <w:lang w:val="fr-CA"/>
        </w:rPr>
        <w:t xml:space="preserve"> sur l’examen des réponses. La seconde consiste à exporter les données envoyées du terrain et </w:t>
      </w:r>
      <w:r w:rsidR="000E1755" w:rsidRPr="00E5194D">
        <w:rPr>
          <w:rFonts w:ascii="Times New Roman" w:hAnsi="Times New Roman" w:cs="Times New Roman"/>
          <w:sz w:val="24"/>
          <w:szCs w:val="24"/>
          <w:lang w:val="fr-CA"/>
        </w:rPr>
        <w:t xml:space="preserve">à </w:t>
      </w:r>
      <w:r w:rsidRPr="00E5194D">
        <w:rPr>
          <w:rFonts w:ascii="Times New Roman" w:hAnsi="Times New Roman" w:cs="Times New Roman"/>
          <w:sz w:val="24"/>
          <w:szCs w:val="24"/>
          <w:lang w:val="fr-CA"/>
        </w:rPr>
        <w:t>rechercher les problèmes grâce à l</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utilisation de programmes statistiques conçus pour cette fin. A la fin de ce processus, le personnel du siège doit approuver ou rejeter chaque </w:t>
      </w:r>
      <w:r w:rsidR="000E1755" w:rsidRPr="00E5194D">
        <w:rPr>
          <w:rFonts w:ascii="Times New Roman" w:hAnsi="Times New Roman" w:cs="Times New Roman"/>
          <w:sz w:val="24"/>
          <w:szCs w:val="24"/>
          <w:lang w:val="fr-CA"/>
        </w:rPr>
        <w:t>questionnaire</w:t>
      </w:r>
      <w:r w:rsidRPr="00E5194D">
        <w:rPr>
          <w:rFonts w:ascii="Times New Roman" w:hAnsi="Times New Roman" w:cs="Times New Roman"/>
          <w:sz w:val="24"/>
          <w:szCs w:val="24"/>
          <w:lang w:val="fr-CA"/>
        </w:rPr>
        <w:t>. Après avoir examiné les cas avec la première ou la deuxième méthode, le personnel du siège doit approuver ou rejeter chaque cas. Cette décision d’</w:t>
      </w:r>
      <w:r w:rsidR="00D10650" w:rsidRPr="00E5194D">
        <w:rPr>
          <w:rFonts w:ascii="Times New Roman" w:hAnsi="Times New Roman" w:cs="Times New Roman"/>
          <w:sz w:val="24"/>
          <w:szCs w:val="24"/>
          <w:lang w:val="fr-CA"/>
        </w:rPr>
        <w:t>a</w:t>
      </w:r>
      <w:r w:rsidRPr="00E5194D">
        <w:rPr>
          <w:rFonts w:ascii="Times New Roman" w:hAnsi="Times New Roman" w:cs="Times New Roman"/>
          <w:sz w:val="24"/>
          <w:szCs w:val="24"/>
          <w:lang w:val="fr-CA"/>
        </w:rPr>
        <w:t xml:space="preserve">pprouver / </w:t>
      </w:r>
      <w:r w:rsidR="00D10650" w:rsidRPr="00E5194D">
        <w:rPr>
          <w:rFonts w:ascii="Times New Roman" w:hAnsi="Times New Roman" w:cs="Times New Roman"/>
          <w:sz w:val="24"/>
          <w:szCs w:val="24"/>
          <w:lang w:val="fr-CA"/>
        </w:rPr>
        <w:t>r</w:t>
      </w:r>
      <w:r w:rsidRPr="00E5194D">
        <w:rPr>
          <w:rFonts w:ascii="Times New Roman" w:hAnsi="Times New Roman" w:cs="Times New Roman"/>
          <w:sz w:val="24"/>
          <w:szCs w:val="24"/>
          <w:lang w:val="fr-CA"/>
        </w:rPr>
        <w:t>ejeter peut-être prise soit manuellement (ie, cliquez sur Approuver / Rejeter pour le cas concerné (s)) ou par programmation (via l’interface de programmation</w:t>
      </w:r>
      <w:r w:rsidR="000E1755" w:rsidRPr="00E5194D">
        <w:rPr>
          <w:rFonts w:ascii="Times New Roman" w:hAnsi="Times New Roman" w:cs="Times New Roman"/>
          <w:sz w:val="24"/>
          <w:szCs w:val="24"/>
          <w:lang w:val="fr-CA"/>
        </w:rPr>
        <w:t xml:space="preserve"> </w:t>
      </w:r>
      <w:r w:rsidRPr="00E5194D">
        <w:rPr>
          <w:rFonts w:ascii="Times New Roman" w:hAnsi="Times New Roman" w:cs="Times New Roman"/>
          <w:sz w:val="24"/>
          <w:szCs w:val="24"/>
          <w:lang w:val="fr-CA"/>
        </w:rPr>
        <w:t>d'applications de Survey Solutions (IPA). Toutefois quand la décision d’approuver / rejeter est prise, les entretiens rejetés retournent aux équipes de terrain pour c</w:t>
      </w:r>
      <w:r w:rsidR="00D10650" w:rsidRPr="00E5194D">
        <w:rPr>
          <w:rFonts w:ascii="Times New Roman" w:hAnsi="Times New Roman" w:cs="Times New Roman"/>
          <w:sz w:val="24"/>
          <w:szCs w:val="24"/>
          <w:lang w:val="fr-CA"/>
        </w:rPr>
        <w:t>orrections</w:t>
      </w:r>
      <w:r w:rsidRPr="00E5194D">
        <w:rPr>
          <w:rFonts w:ascii="Times New Roman" w:hAnsi="Times New Roman" w:cs="Times New Roman"/>
          <w:sz w:val="24"/>
          <w:szCs w:val="24"/>
          <w:lang w:val="fr-CA"/>
        </w:rPr>
        <w:t xml:space="preserve">. </w:t>
      </w:r>
      <w:r w:rsidR="00D10650"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 xml:space="preserve">e personnel du siège peut laisser des </w:t>
      </w:r>
      <w:r w:rsidR="000E1755" w:rsidRPr="00E5194D">
        <w:rPr>
          <w:rFonts w:ascii="Times New Roman" w:hAnsi="Times New Roman" w:cs="Times New Roman"/>
          <w:sz w:val="24"/>
          <w:szCs w:val="24"/>
          <w:lang w:val="fr-CA"/>
        </w:rPr>
        <w:t xml:space="preserve">notes </w:t>
      </w:r>
      <w:r w:rsidRPr="00E5194D">
        <w:rPr>
          <w:rFonts w:ascii="Times New Roman" w:hAnsi="Times New Roman" w:cs="Times New Roman"/>
          <w:sz w:val="24"/>
          <w:szCs w:val="24"/>
          <w:lang w:val="fr-CA"/>
        </w:rPr>
        <w:t xml:space="preserve">sur les </w:t>
      </w:r>
      <w:r w:rsidR="000E1755" w:rsidRPr="00E5194D">
        <w:rPr>
          <w:rFonts w:ascii="Times New Roman" w:hAnsi="Times New Roman" w:cs="Times New Roman"/>
          <w:sz w:val="24"/>
          <w:szCs w:val="24"/>
          <w:lang w:val="fr-CA"/>
        </w:rPr>
        <w:t xml:space="preserve">entretiens </w:t>
      </w:r>
      <w:r w:rsidRPr="00E5194D">
        <w:rPr>
          <w:rFonts w:ascii="Times New Roman" w:hAnsi="Times New Roman" w:cs="Times New Roman"/>
          <w:sz w:val="24"/>
          <w:szCs w:val="24"/>
          <w:lang w:val="fr-CA"/>
        </w:rPr>
        <w:t>rejetés, soit sous forme de commentaires généraux sur le cas ou des commentaires détaillés sur toute question dans le questionnaire.</w:t>
      </w:r>
    </w:p>
    <w:p w14:paraId="6C6D204C" w14:textId="7FEBBEA6" w:rsidR="0067700F" w:rsidRPr="00E5194D" w:rsidRDefault="0067700F" w:rsidP="0067700F">
      <w:pPr>
        <w:pStyle w:val="ListParagraph"/>
        <w:numPr>
          <w:ilvl w:val="0"/>
          <w:numId w:val="41"/>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Surveiller les opérations de collecte de données.</w:t>
      </w:r>
      <w:r w:rsidRPr="00E5194D">
        <w:rPr>
          <w:rFonts w:ascii="Times New Roman" w:hAnsi="Times New Roman" w:cs="Times New Roman"/>
          <w:sz w:val="24"/>
          <w:szCs w:val="24"/>
          <w:lang w:val="fr-CA"/>
        </w:rPr>
        <w:t xml:space="preserve"> Au-delà de la prise de décisions sur les missions individuelles, le Siège fournit également des outils pour le suivi des opérations d</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 via une variété de paramètres capturés par des rapports automatisés. Parmi eux : un rapport cartographique, qui montre l</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emplacement de tous les entretiens achevés ; un rapport de vitesse, qui rend compte du temps écoulé pour exécuter une tâche (par exemple, les intervieweurs pour terminer une entrevue, les superviseurs d'approuver / rejet, etc.) ; et les rapports sur la quantité et l’avancement, qui capture le nombre d</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actions et le nombre d</w:t>
      </w:r>
      <w:r w:rsidR="00D10650"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entrevues dans chaque état, respectivement.</w:t>
      </w:r>
    </w:p>
    <w:p w14:paraId="10E44F90" w14:textId="77777777" w:rsidR="00EF0E4A" w:rsidRPr="00E5194D" w:rsidRDefault="00EF0E4A" w:rsidP="00C764B3">
      <w:pPr>
        <w:spacing w:after="0" w:line="240" w:lineRule="auto"/>
        <w:jc w:val="both"/>
        <w:rPr>
          <w:rFonts w:ascii="Times New Roman" w:hAnsi="Times New Roman" w:cs="Times New Roman"/>
          <w:sz w:val="24"/>
          <w:szCs w:val="24"/>
          <w:lang w:val="fr-CA"/>
        </w:rPr>
      </w:pPr>
    </w:p>
    <w:p w14:paraId="227E461B" w14:textId="139E05C8"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Afin de compléter les outils de contrôle de la qualité de Survey Solutions, le personnel du siège recourra également à des programmes statistiques pour le suivi de la qualité des données. Ceci a été plusieurs fois cité ci-dessus et </w:t>
      </w:r>
      <w:r w:rsidR="00D10650"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s</w:t>
      </w:r>
      <w:r w:rsidR="00D10650" w:rsidRPr="00E5194D">
        <w:rPr>
          <w:rFonts w:ascii="Times New Roman" w:hAnsi="Times New Roman" w:cs="Times New Roman"/>
          <w:sz w:val="24"/>
          <w:szCs w:val="24"/>
          <w:lang w:val="fr-CA"/>
        </w:rPr>
        <w:t xml:space="preserve">t </w:t>
      </w:r>
      <w:r w:rsidRPr="00E5194D">
        <w:rPr>
          <w:rFonts w:ascii="Times New Roman" w:hAnsi="Times New Roman" w:cs="Times New Roman"/>
          <w:sz w:val="24"/>
          <w:szCs w:val="24"/>
          <w:lang w:val="fr-CA"/>
        </w:rPr>
        <w:t>expliqué plus amplement ci-dessous.</w:t>
      </w:r>
    </w:p>
    <w:p w14:paraId="118EF4E6" w14:textId="77777777" w:rsidR="00AC5EA0" w:rsidRPr="00E5194D" w:rsidRDefault="00AC5EA0" w:rsidP="0067700F">
      <w:pPr>
        <w:spacing w:after="0" w:line="240" w:lineRule="auto"/>
        <w:jc w:val="both"/>
        <w:rPr>
          <w:rFonts w:ascii="Times New Roman" w:hAnsi="Times New Roman" w:cs="Times New Roman"/>
          <w:sz w:val="24"/>
          <w:szCs w:val="24"/>
          <w:lang w:val="fr-CA"/>
        </w:rPr>
      </w:pPr>
    </w:p>
    <w:p w14:paraId="61542FE8" w14:textId="305084C7" w:rsidR="0067700F" w:rsidRPr="00E5194D" w:rsidRDefault="00E81680" w:rsidP="00C328FB">
      <w:pPr>
        <w:pStyle w:val="Style13"/>
        <w:rPr>
          <w:color w:val="auto"/>
        </w:rPr>
      </w:pPr>
      <w:bookmarkStart w:id="127" w:name="_Toc459725490"/>
      <w:r w:rsidRPr="00E5194D">
        <w:rPr>
          <w:color w:val="auto"/>
        </w:rPr>
        <w:t>6.1.6</w:t>
      </w:r>
      <w:r w:rsidR="00C3772B" w:rsidRPr="00E5194D">
        <w:rPr>
          <w:color w:val="auto"/>
        </w:rPr>
        <w:t xml:space="preserve"> </w:t>
      </w:r>
      <w:r w:rsidR="0067700F" w:rsidRPr="00E5194D">
        <w:rPr>
          <w:color w:val="auto"/>
        </w:rPr>
        <w:t>Description du système</w:t>
      </w:r>
      <w:bookmarkEnd w:id="127"/>
    </w:p>
    <w:p w14:paraId="0AFAA094" w14:textId="77777777" w:rsidR="00E81680" w:rsidRPr="00E5194D" w:rsidRDefault="00E81680" w:rsidP="00C764B3">
      <w:pPr>
        <w:spacing w:after="0" w:line="240" w:lineRule="auto"/>
        <w:jc w:val="both"/>
        <w:rPr>
          <w:rFonts w:ascii="Times New Roman" w:hAnsi="Times New Roman" w:cs="Times New Roman"/>
          <w:lang w:val="fr-CA"/>
        </w:rPr>
      </w:pPr>
    </w:p>
    <w:p w14:paraId="75BEB6A9" w14:textId="621F4C55"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Avec le</w:t>
      </w:r>
      <w:r w:rsidR="00BE5562" w:rsidRPr="00E5194D">
        <w:rPr>
          <w:rFonts w:ascii="Times New Roman" w:hAnsi="Times New Roman" w:cs="Times New Roman"/>
          <w:sz w:val="24"/>
          <w:szCs w:val="24"/>
          <w:lang w:val="fr-CA"/>
        </w:rPr>
        <w:t xml:space="preserve"> sy</w:t>
      </w:r>
      <w:r w:rsidR="00894246"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tème PAPI, la gestion de la qualité des données au niveau du siège est difficile pour être systématis</w:t>
      </w:r>
      <w:r w:rsidR="00894246" w:rsidRPr="00E5194D">
        <w:rPr>
          <w:rFonts w:ascii="Times New Roman" w:hAnsi="Times New Roman" w:cs="Times New Roman"/>
          <w:sz w:val="24"/>
          <w:szCs w:val="24"/>
          <w:lang w:val="fr-CA"/>
        </w:rPr>
        <w:t>é</w:t>
      </w:r>
      <w:r w:rsidRPr="00E5194D">
        <w:rPr>
          <w:rFonts w:ascii="Times New Roman" w:hAnsi="Times New Roman" w:cs="Times New Roman"/>
          <w:sz w:val="24"/>
          <w:szCs w:val="24"/>
          <w:lang w:val="fr-CA"/>
        </w:rPr>
        <w:t>e. Très souvent, le contrôle de la qualité n</w:t>
      </w:r>
      <w:r w:rsidR="00BE5562" w:rsidRPr="00E5194D">
        <w:rPr>
          <w:rFonts w:ascii="Times New Roman" w:hAnsi="Times New Roman" w:cs="Times New Roman"/>
          <w:sz w:val="24"/>
          <w:szCs w:val="24"/>
          <w:lang w:val="fr-CA"/>
        </w:rPr>
        <w:t xml:space="preserve">e suit </w:t>
      </w:r>
      <w:r w:rsidRPr="00E5194D">
        <w:rPr>
          <w:rFonts w:ascii="Times New Roman" w:hAnsi="Times New Roman" w:cs="Times New Roman"/>
          <w:sz w:val="24"/>
          <w:szCs w:val="24"/>
          <w:lang w:val="fr-CA"/>
        </w:rPr>
        <w:t xml:space="preserve">pas suivi les règles </w:t>
      </w:r>
      <w:r w:rsidR="00894246" w:rsidRPr="00E5194D">
        <w:rPr>
          <w:rFonts w:ascii="Times New Roman" w:hAnsi="Times New Roman" w:cs="Times New Roman"/>
          <w:sz w:val="24"/>
          <w:szCs w:val="24"/>
          <w:lang w:val="fr-CA"/>
        </w:rPr>
        <w:t>pré</w:t>
      </w:r>
      <w:r w:rsidRPr="00E5194D">
        <w:rPr>
          <w:rFonts w:ascii="Times New Roman" w:hAnsi="Times New Roman" w:cs="Times New Roman"/>
          <w:sz w:val="24"/>
          <w:szCs w:val="24"/>
          <w:lang w:val="fr-CA"/>
        </w:rPr>
        <w:t>établies. Au mieux, l</w:t>
      </w:r>
      <w:r w:rsidR="0089424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ensemble du personnel du siège sui</w:t>
      </w:r>
      <w:r w:rsidR="00894246" w:rsidRPr="00E5194D">
        <w:rPr>
          <w:rFonts w:ascii="Times New Roman" w:hAnsi="Times New Roman" w:cs="Times New Roman"/>
          <w:sz w:val="24"/>
          <w:szCs w:val="24"/>
          <w:lang w:val="fr-CA"/>
        </w:rPr>
        <w:t>t</w:t>
      </w:r>
      <w:r w:rsidRPr="00E5194D">
        <w:rPr>
          <w:rFonts w:ascii="Times New Roman" w:hAnsi="Times New Roman" w:cs="Times New Roman"/>
          <w:sz w:val="24"/>
          <w:szCs w:val="24"/>
          <w:lang w:val="fr-CA"/>
        </w:rPr>
        <w:t xml:space="preserve"> le même protocole large. Au pire, chaque membre du personnel sui</w:t>
      </w:r>
      <w:r w:rsidR="00894246" w:rsidRPr="00E5194D">
        <w:rPr>
          <w:rFonts w:ascii="Times New Roman" w:hAnsi="Times New Roman" w:cs="Times New Roman"/>
          <w:sz w:val="24"/>
          <w:szCs w:val="24"/>
          <w:lang w:val="fr-CA"/>
        </w:rPr>
        <w:t xml:space="preserve">t </w:t>
      </w:r>
      <w:r w:rsidRPr="00E5194D">
        <w:rPr>
          <w:rFonts w:ascii="Times New Roman" w:hAnsi="Times New Roman" w:cs="Times New Roman"/>
          <w:sz w:val="24"/>
          <w:szCs w:val="24"/>
          <w:lang w:val="fr-CA"/>
        </w:rPr>
        <w:t xml:space="preserve">son propre protocole ad hoc. Dans les deux cas, on a abouti à un résultat indésirable: soit le contrôle de la qualité </w:t>
      </w:r>
      <w:r w:rsidR="00894246" w:rsidRPr="00E5194D">
        <w:rPr>
          <w:rFonts w:ascii="Times New Roman" w:hAnsi="Times New Roman" w:cs="Times New Roman"/>
          <w:sz w:val="24"/>
          <w:szCs w:val="24"/>
          <w:lang w:val="fr-CA"/>
        </w:rPr>
        <w:t xml:space="preserve">est </w:t>
      </w:r>
      <w:r w:rsidRPr="00E5194D">
        <w:rPr>
          <w:rFonts w:ascii="Times New Roman" w:hAnsi="Times New Roman" w:cs="Times New Roman"/>
          <w:sz w:val="24"/>
          <w:szCs w:val="24"/>
          <w:lang w:val="fr-CA"/>
        </w:rPr>
        <w:t xml:space="preserve">insuffisamment détaillé ou le contrôle de la qualité </w:t>
      </w:r>
      <w:r w:rsidR="00894246" w:rsidRPr="00E5194D">
        <w:rPr>
          <w:rFonts w:ascii="Times New Roman" w:hAnsi="Times New Roman" w:cs="Times New Roman"/>
          <w:sz w:val="24"/>
          <w:szCs w:val="24"/>
          <w:lang w:val="fr-CA"/>
        </w:rPr>
        <w:t xml:space="preserve">est </w:t>
      </w:r>
      <w:r w:rsidRPr="00E5194D">
        <w:rPr>
          <w:rFonts w:ascii="Times New Roman" w:hAnsi="Times New Roman" w:cs="Times New Roman"/>
          <w:sz w:val="24"/>
          <w:szCs w:val="24"/>
          <w:lang w:val="fr-CA"/>
        </w:rPr>
        <w:t>complètement idiosyncrasique.</w:t>
      </w:r>
    </w:p>
    <w:p w14:paraId="472F69C2" w14:textId="77777777" w:rsidR="00BE5562" w:rsidRPr="00E5194D" w:rsidRDefault="00BE5562" w:rsidP="0067700F">
      <w:pPr>
        <w:spacing w:after="0" w:line="240" w:lineRule="auto"/>
        <w:jc w:val="both"/>
        <w:rPr>
          <w:rFonts w:ascii="Times New Roman" w:hAnsi="Times New Roman" w:cs="Times New Roman"/>
          <w:sz w:val="24"/>
          <w:szCs w:val="24"/>
          <w:lang w:val="fr-CA"/>
        </w:rPr>
      </w:pPr>
    </w:p>
    <w:p w14:paraId="30727A5D" w14:textId="15A74E51"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Bien que Survey Solutions en elle-même ne fournit pas une approche systématique pour le contrôle de la qualité des données, une partie importante d</w:t>
      </w:r>
      <w:r w:rsidR="0089424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un système CAPI fournit ce potentiel: </w:t>
      </w:r>
      <w:r w:rsidR="00894246" w:rsidRPr="00E5194D">
        <w:rPr>
          <w:rFonts w:ascii="Times New Roman" w:hAnsi="Times New Roman" w:cs="Times New Roman"/>
          <w:sz w:val="24"/>
          <w:szCs w:val="24"/>
          <w:lang w:val="fr-CA"/>
        </w:rPr>
        <w:t>a</w:t>
      </w:r>
      <w:r w:rsidRPr="00E5194D">
        <w:rPr>
          <w:rFonts w:ascii="Times New Roman" w:hAnsi="Times New Roman" w:cs="Times New Roman"/>
          <w:sz w:val="24"/>
          <w:szCs w:val="24"/>
          <w:lang w:val="fr-CA"/>
        </w:rPr>
        <w:t xml:space="preserve">voir des données dans un format lisible par une machine dès l’instant </w:t>
      </w:r>
      <w:r w:rsidR="00894246" w:rsidRPr="00E5194D">
        <w:rPr>
          <w:rFonts w:ascii="Times New Roman" w:hAnsi="Times New Roman" w:cs="Times New Roman"/>
          <w:sz w:val="24"/>
          <w:szCs w:val="24"/>
          <w:lang w:val="fr-CA"/>
        </w:rPr>
        <w:t>où</w:t>
      </w:r>
      <w:r w:rsidRPr="00E5194D">
        <w:rPr>
          <w:rFonts w:ascii="Times New Roman" w:hAnsi="Times New Roman" w:cs="Times New Roman"/>
          <w:sz w:val="24"/>
          <w:szCs w:val="24"/>
          <w:lang w:val="fr-CA"/>
        </w:rPr>
        <w:t xml:space="preserve"> les données sont capturées. Avec un système PAPI, le nettoyage des données se produit une fois </w:t>
      </w:r>
      <w:r w:rsidR="00894246" w:rsidRPr="00E5194D">
        <w:rPr>
          <w:rFonts w:ascii="Times New Roman" w:hAnsi="Times New Roman" w:cs="Times New Roman"/>
          <w:sz w:val="24"/>
          <w:szCs w:val="24"/>
          <w:lang w:val="fr-CA"/>
        </w:rPr>
        <w:t xml:space="preserve">que </w:t>
      </w:r>
      <w:r w:rsidRPr="00E5194D">
        <w:rPr>
          <w:rFonts w:ascii="Times New Roman" w:hAnsi="Times New Roman" w:cs="Times New Roman"/>
          <w:sz w:val="24"/>
          <w:szCs w:val="24"/>
          <w:lang w:val="fr-CA"/>
        </w:rPr>
        <w:t xml:space="preserve">les données sont en format lisible par </w:t>
      </w:r>
      <w:r w:rsidR="00894246" w:rsidRPr="00E5194D">
        <w:rPr>
          <w:rFonts w:ascii="Times New Roman" w:hAnsi="Times New Roman" w:cs="Times New Roman"/>
          <w:sz w:val="24"/>
          <w:szCs w:val="24"/>
          <w:lang w:val="fr-CA"/>
        </w:rPr>
        <w:t>l’ordinateur</w:t>
      </w:r>
      <w:r w:rsidRPr="00E5194D">
        <w:rPr>
          <w:rFonts w:ascii="Times New Roman" w:hAnsi="Times New Roman" w:cs="Times New Roman"/>
          <w:sz w:val="24"/>
          <w:szCs w:val="24"/>
          <w:lang w:val="fr-CA"/>
        </w:rPr>
        <w:t xml:space="preserve">. Cela se produit généralement à la fin de </w:t>
      </w:r>
      <w:r w:rsidR="00894246" w:rsidRPr="00E5194D">
        <w:rPr>
          <w:rFonts w:ascii="Times New Roman" w:hAnsi="Times New Roman" w:cs="Times New Roman"/>
          <w:sz w:val="24"/>
          <w:szCs w:val="24"/>
          <w:lang w:val="fr-CA"/>
        </w:rPr>
        <w:t>la collecte</w:t>
      </w:r>
      <w:r w:rsidRPr="00E5194D">
        <w:rPr>
          <w:rFonts w:ascii="Times New Roman" w:hAnsi="Times New Roman" w:cs="Times New Roman"/>
          <w:sz w:val="24"/>
          <w:szCs w:val="24"/>
          <w:lang w:val="fr-CA"/>
        </w:rPr>
        <w:t>. Avec</w:t>
      </w:r>
      <w:r w:rsidR="00894246" w:rsidRPr="00E5194D">
        <w:rPr>
          <w:rFonts w:ascii="Times New Roman" w:hAnsi="Times New Roman" w:cs="Times New Roman"/>
          <w:sz w:val="24"/>
          <w:szCs w:val="24"/>
          <w:lang w:val="fr-CA"/>
        </w:rPr>
        <w:t xml:space="preserve"> le</w:t>
      </w:r>
      <w:r w:rsidRPr="00E5194D">
        <w:rPr>
          <w:rFonts w:ascii="Times New Roman" w:hAnsi="Times New Roman" w:cs="Times New Roman"/>
          <w:sz w:val="24"/>
          <w:szCs w:val="24"/>
          <w:lang w:val="fr-CA"/>
        </w:rPr>
        <w:t xml:space="preserve"> CAPI, les données sont en format lisible par une machine à partir du moment où elles sont collectées </w:t>
      </w:r>
      <w:r w:rsidR="00894246" w:rsidRPr="00E5194D">
        <w:rPr>
          <w:rFonts w:ascii="Times New Roman" w:hAnsi="Times New Roman" w:cs="Times New Roman"/>
          <w:sz w:val="24"/>
          <w:szCs w:val="24"/>
          <w:lang w:val="fr-CA"/>
        </w:rPr>
        <w:t xml:space="preserve">sur le </w:t>
      </w:r>
      <w:r w:rsidRPr="00E5194D">
        <w:rPr>
          <w:rFonts w:ascii="Times New Roman" w:hAnsi="Times New Roman" w:cs="Times New Roman"/>
          <w:sz w:val="24"/>
          <w:szCs w:val="24"/>
          <w:lang w:val="fr-CA"/>
        </w:rPr>
        <w:t>terrain. Cela permet à l</w:t>
      </w:r>
      <w:r w:rsidR="0089424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équipe de contrôle de la qualité d’appliquer le même </w:t>
      </w:r>
      <w:r w:rsidR="00894246" w:rsidRPr="00E5194D">
        <w:rPr>
          <w:rFonts w:ascii="Times New Roman" w:hAnsi="Times New Roman" w:cs="Times New Roman"/>
          <w:sz w:val="24"/>
          <w:szCs w:val="24"/>
          <w:lang w:val="fr-CA"/>
        </w:rPr>
        <w:t xml:space="preserve">protocole </w:t>
      </w:r>
      <w:r w:rsidRPr="00E5194D">
        <w:rPr>
          <w:rFonts w:ascii="Times New Roman" w:hAnsi="Times New Roman" w:cs="Times New Roman"/>
          <w:sz w:val="24"/>
          <w:szCs w:val="24"/>
          <w:lang w:val="fr-CA"/>
        </w:rPr>
        <w:t>de nettoyage des données, pendant que les données sont encore sur le terrain. Ce</w:t>
      </w:r>
      <w:r w:rsidR="00894246" w:rsidRPr="00E5194D">
        <w:rPr>
          <w:rFonts w:ascii="Times New Roman" w:hAnsi="Times New Roman" w:cs="Times New Roman"/>
          <w:sz w:val="24"/>
          <w:szCs w:val="24"/>
          <w:lang w:val="fr-CA"/>
        </w:rPr>
        <w:t xml:space="preserve">tte approche </w:t>
      </w:r>
      <w:r w:rsidRPr="00E5194D">
        <w:rPr>
          <w:rFonts w:ascii="Times New Roman" w:hAnsi="Times New Roman" w:cs="Times New Roman"/>
          <w:sz w:val="24"/>
          <w:szCs w:val="24"/>
          <w:lang w:val="fr-CA"/>
        </w:rPr>
        <w:t xml:space="preserve">permet de relever les erreurs, </w:t>
      </w:r>
      <w:r w:rsidR="00894246" w:rsidRPr="00E5194D">
        <w:rPr>
          <w:rFonts w:ascii="Times New Roman" w:hAnsi="Times New Roman" w:cs="Times New Roman"/>
          <w:sz w:val="24"/>
          <w:szCs w:val="24"/>
          <w:lang w:val="fr-CA"/>
        </w:rPr>
        <w:t>d’</w:t>
      </w:r>
      <w:r w:rsidRPr="00E5194D">
        <w:rPr>
          <w:rFonts w:ascii="Times New Roman" w:hAnsi="Times New Roman" w:cs="Times New Roman"/>
          <w:sz w:val="24"/>
          <w:szCs w:val="24"/>
          <w:lang w:val="fr-CA"/>
        </w:rPr>
        <w:t xml:space="preserve">identifier les valeurs aberrantes, et </w:t>
      </w:r>
      <w:r w:rsidR="00894246" w:rsidRPr="00E5194D">
        <w:rPr>
          <w:rFonts w:ascii="Times New Roman" w:hAnsi="Times New Roman" w:cs="Times New Roman"/>
          <w:sz w:val="24"/>
          <w:szCs w:val="24"/>
          <w:lang w:val="fr-CA"/>
        </w:rPr>
        <w:t xml:space="preserve">de </w:t>
      </w:r>
      <w:r w:rsidRPr="00E5194D">
        <w:rPr>
          <w:rFonts w:ascii="Times New Roman" w:hAnsi="Times New Roman" w:cs="Times New Roman"/>
          <w:sz w:val="24"/>
          <w:szCs w:val="24"/>
          <w:lang w:val="fr-CA"/>
        </w:rPr>
        <w:t xml:space="preserve">retourner </w:t>
      </w:r>
      <w:r w:rsidR="00894246" w:rsidRPr="00E5194D">
        <w:rPr>
          <w:rFonts w:ascii="Times New Roman" w:hAnsi="Times New Roman" w:cs="Times New Roman"/>
          <w:sz w:val="24"/>
          <w:szCs w:val="24"/>
          <w:lang w:val="fr-CA"/>
        </w:rPr>
        <w:t xml:space="preserve">les questionnaires </w:t>
      </w:r>
      <w:r w:rsidRPr="00E5194D">
        <w:rPr>
          <w:rFonts w:ascii="Times New Roman" w:hAnsi="Times New Roman" w:cs="Times New Roman"/>
          <w:sz w:val="24"/>
          <w:szCs w:val="24"/>
          <w:lang w:val="fr-CA"/>
        </w:rPr>
        <w:t xml:space="preserve">aux équipes de terrain pendant qu’elles sont encore </w:t>
      </w:r>
      <w:r w:rsidR="00894246" w:rsidRPr="00E5194D">
        <w:rPr>
          <w:rFonts w:ascii="Times New Roman" w:hAnsi="Times New Roman" w:cs="Times New Roman"/>
          <w:sz w:val="24"/>
          <w:szCs w:val="24"/>
          <w:lang w:val="fr-CA"/>
        </w:rPr>
        <w:t>dans la zone d’enquête</w:t>
      </w:r>
      <w:r w:rsidRPr="00E5194D">
        <w:rPr>
          <w:rFonts w:ascii="Times New Roman" w:hAnsi="Times New Roman" w:cs="Times New Roman"/>
          <w:sz w:val="24"/>
          <w:szCs w:val="24"/>
          <w:lang w:val="fr-CA"/>
        </w:rPr>
        <w:t>.</w:t>
      </w:r>
    </w:p>
    <w:p w14:paraId="00F915BE" w14:textId="77777777" w:rsidR="00BE5562" w:rsidRPr="00E5194D" w:rsidRDefault="00BE5562" w:rsidP="0067700F">
      <w:pPr>
        <w:spacing w:after="0" w:line="240" w:lineRule="auto"/>
        <w:jc w:val="both"/>
        <w:rPr>
          <w:rFonts w:ascii="Times New Roman" w:hAnsi="Times New Roman" w:cs="Times New Roman"/>
          <w:sz w:val="24"/>
          <w:szCs w:val="24"/>
          <w:lang w:val="fr-CA"/>
        </w:rPr>
      </w:pPr>
    </w:p>
    <w:p w14:paraId="32CD1D20" w14:textId="4E743ECF"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Pour permettre que le contrôle de la qualité des données soit détaillé</w:t>
      </w:r>
      <w:r w:rsidR="00110CF2"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et universellement appliqué</w:t>
      </w:r>
      <w:r w:rsidR="00110CF2"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le système de contrôle de la qualité de l'UEMOA se compose de deux ingrédients : d</w:t>
      </w:r>
      <w:r w:rsidR="00110CF2"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abord, une série de programmes statistiques conçus pour détecter les erreurs ; ensuite, un outil pour transmettre ces erreurs aux équipes sur le terrain. Cette section décrit les premiers ingrédients : les programmes de contrôle de la qualité.</w:t>
      </w:r>
    </w:p>
    <w:p w14:paraId="6EC3BA77" w14:textId="77777777" w:rsidR="00BE5562" w:rsidRPr="00E5194D" w:rsidRDefault="00BE5562" w:rsidP="0067700F">
      <w:pPr>
        <w:spacing w:after="0" w:line="240" w:lineRule="auto"/>
        <w:jc w:val="both"/>
        <w:rPr>
          <w:rFonts w:ascii="Times New Roman" w:hAnsi="Times New Roman" w:cs="Times New Roman"/>
          <w:sz w:val="24"/>
          <w:szCs w:val="24"/>
          <w:lang w:val="fr-CA"/>
        </w:rPr>
      </w:pPr>
    </w:p>
    <w:p w14:paraId="01E31837" w14:textId="53C6F97A"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Présent</w:t>
      </w:r>
      <w:r w:rsidR="00B70199" w:rsidRPr="00E5194D">
        <w:rPr>
          <w:rFonts w:ascii="Times New Roman" w:hAnsi="Times New Roman" w:cs="Times New Roman"/>
          <w:sz w:val="24"/>
          <w:szCs w:val="24"/>
          <w:lang w:val="fr-CA"/>
        </w:rPr>
        <w:t>és sous form</w:t>
      </w:r>
      <w:r w:rsidRPr="00E5194D">
        <w:rPr>
          <w:rFonts w:ascii="Times New Roman" w:hAnsi="Times New Roman" w:cs="Times New Roman"/>
          <w:sz w:val="24"/>
          <w:szCs w:val="24"/>
          <w:lang w:val="fr-CA"/>
        </w:rPr>
        <w:t>e de programme informatique, ce système de contrôle de la qualité à une logique métier, les entrées et sorties. La logique métier se compose de contrôles de qualité programmés par l</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utilisateur pour l</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exhaustivité, la cohérence et la vraisemblance des données reçues à partir du terrain. Il peut aussi éventuellement contenir une règle de choix quand des entrevues sont approuvées/rejetées. Les entrées sont tout simplement des données sur le terrain. Les sorties sont un résumé des problèmes détectés, et aussi potentiellement une décision d’approuver/rejeter de chaque entrevue. Chaque composante – métier, entrées et sorties-sera décrite plus en détail ci-dessous.</w:t>
      </w:r>
    </w:p>
    <w:p w14:paraId="64D60567" w14:textId="77777777" w:rsidR="00AC5EA0" w:rsidRPr="00E5194D" w:rsidRDefault="00AC5EA0" w:rsidP="0067700F">
      <w:pPr>
        <w:spacing w:after="0" w:line="240" w:lineRule="auto"/>
        <w:jc w:val="both"/>
        <w:rPr>
          <w:rFonts w:ascii="Times New Roman" w:hAnsi="Times New Roman" w:cs="Times New Roman"/>
          <w:sz w:val="24"/>
          <w:szCs w:val="24"/>
          <w:lang w:val="fr-CA"/>
        </w:rPr>
      </w:pPr>
    </w:p>
    <w:p w14:paraId="0024A351" w14:textId="135DA181" w:rsidR="0067700F" w:rsidRPr="00E5194D" w:rsidRDefault="00C3772B" w:rsidP="00C328FB">
      <w:pPr>
        <w:pStyle w:val="Style13"/>
        <w:rPr>
          <w:color w:val="auto"/>
        </w:rPr>
      </w:pPr>
      <w:bookmarkStart w:id="128" w:name="_Toc459725491"/>
      <w:r w:rsidRPr="00E5194D">
        <w:rPr>
          <w:color w:val="auto"/>
        </w:rPr>
        <w:t>6.1.</w:t>
      </w:r>
      <w:r w:rsidR="00E81680" w:rsidRPr="00E5194D">
        <w:rPr>
          <w:color w:val="auto"/>
        </w:rPr>
        <w:t>7</w:t>
      </w:r>
      <w:r w:rsidRPr="00E5194D">
        <w:rPr>
          <w:color w:val="auto"/>
        </w:rPr>
        <w:t xml:space="preserve"> </w:t>
      </w:r>
      <w:r w:rsidR="0067700F" w:rsidRPr="00E5194D">
        <w:rPr>
          <w:color w:val="auto"/>
        </w:rPr>
        <w:t>Règles métier</w:t>
      </w:r>
      <w:bookmarkEnd w:id="128"/>
    </w:p>
    <w:p w14:paraId="178E30DE" w14:textId="77777777" w:rsidR="00E81680" w:rsidRPr="00E5194D" w:rsidRDefault="00E81680" w:rsidP="00C764B3">
      <w:pPr>
        <w:spacing w:after="0" w:line="240" w:lineRule="auto"/>
        <w:jc w:val="both"/>
        <w:rPr>
          <w:rFonts w:ascii="Times New Roman" w:hAnsi="Times New Roman" w:cs="Times New Roman"/>
          <w:lang w:val="fr-CA"/>
        </w:rPr>
      </w:pPr>
    </w:p>
    <w:p w14:paraId="189A09C9" w14:textId="3401130D"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En général, la logique métier est un ensemble de règles qui, lorsqu</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elles sont appliquées aux données, sont vraies ou fausses. Pour le contrôle de la qualité des données d</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enquête, cette logique métier prend la forme de règles, </w:t>
      </w:r>
      <w:r w:rsidR="00B70199" w:rsidRPr="00E5194D">
        <w:rPr>
          <w:rFonts w:ascii="Times New Roman" w:hAnsi="Times New Roman" w:cs="Times New Roman"/>
          <w:sz w:val="24"/>
          <w:szCs w:val="24"/>
          <w:lang w:val="fr-CA"/>
        </w:rPr>
        <w:t>d</w:t>
      </w:r>
      <w:r w:rsidRPr="00E5194D">
        <w:rPr>
          <w:rFonts w:ascii="Times New Roman" w:hAnsi="Times New Roman" w:cs="Times New Roman"/>
          <w:sz w:val="24"/>
          <w:szCs w:val="24"/>
          <w:lang w:val="fr-CA"/>
        </w:rPr>
        <w:t>es actions à prendre en fonction du résultat de chaque règle, et des programmes qui mettent en œuvre ces règles et actions.</w:t>
      </w:r>
    </w:p>
    <w:p w14:paraId="456476CE" w14:textId="77777777" w:rsidR="00B70199" w:rsidRPr="00E5194D" w:rsidRDefault="00B70199" w:rsidP="0067700F">
      <w:pPr>
        <w:spacing w:after="0" w:line="240" w:lineRule="auto"/>
        <w:jc w:val="both"/>
        <w:rPr>
          <w:rFonts w:ascii="Times New Roman" w:hAnsi="Times New Roman" w:cs="Times New Roman"/>
          <w:sz w:val="24"/>
          <w:szCs w:val="24"/>
          <w:lang w:val="fr-CA"/>
        </w:rPr>
      </w:pPr>
    </w:p>
    <w:p w14:paraId="687626B3" w14:textId="4FCC6593"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Dans le cadre du contrôle de la qualité des données d'enquête, la logique métier peut être comprise comme suit. Les règles sont des propositions concernant les données de l’enquête </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 une question qui devrait être répondu a été répondue</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 une réponse dans un module est logiquement compatible avec une réponse connexe dans un autre module</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 une réponse numérique est logique à la lumière des normes connues pour cette variable, de la distribution inconditionnelle de cette variable, ou de la distribution de cette variable conditionnelle à la taille du ménage, la région, ou un autre facteur observé. Les actions sont des messages d</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erreur qui identifient </w:t>
      </w:r>
      <w:r w:rsidR="00B70199" w:rsidRPr="00E5194D">
        <w:rPr>
          <w:rFonts w:ascii="Times New Roman" w:hAnsi="Times New Roman" w:cs="Times New Roman"/>
          <w:sz w:val="24"/>
          <w:szCs w:val="24"/>
          <w:lang w:val="fr-CA"/>
        </w:rPr>
        <w:t>le</w:t>
      </w:r>
      <w:r w:rsidRPr="00E5194D">
        <w:rPr>
          <w:rFonts w:ascii="Times New Roman" w:hAnsi="Times New Roman" w:cs="Times New Roman"/>
          <w:sz w:val="24"/>
          <w:szCs w:val="24"/>
          <w:lang w:val="fr-CA"/>
        </w:rPr>
        <w:t xml:space="preserve"> problème </w:t>
      </w:r>
      <w:r w:rsidR="00B70199" w:rsidRPr="00E5194D">
        <w:rPr>
          <w:rFonts w:ascii="Times New Roman" w:hAnsi="Times New Roman" w:cs="Times New Roman"/>
          <w:sz w:val="24"/>
          <w:szCs w:val="24"/>
          <w:lang w:val="fr-CA"/>
        </w:rPr>
        <w:t>devant ê</w:t>
      </w:r>
      <w:r w:rsidRPr="00E5194D">
        <w:rPr>
          <w:rFonts w:ascii="Times New Roman" w:hAnsi="Times New Roman" w:cs="Times New Roman"/>
          <w:sz w:val="24"/>
          <w:szCs w:val="24"/>
          <w:lang w:val="fr-CA"/>
        </w:rPr>
        <w:t xml:space="preserve">tre réglé ou expliqué par les équipes de terrain. </w:t>
      </w:r>
      <w:r w:rsidR="00B70199"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es programmes sont des programmes statistiques qui capturent ces instructions à appliquer aux données reçues du terrain.</w:t>
      </w:r>
    </w:p>
    <w:p w14:paraId="3A2E9E05" w14:textId="77777777" w:rsidR="00B70199" w:rsidRPr="00E5194D" w:rsidRDefault="00B70199" w:rsidP="0067700F">
      <w:pPr>
        <w:spacing w:after="0" w:line="240" w:lineRule="auto"/>
        <w:jc w:val="both"/>
        <w:rPr>
          <w:rFonts w:ascii="Times New Roman" w:hAnsi="Times New Roman" w:cs="Times New Roman"/>
          <w:sz w:val="24"/>
          <w:szCs w:val="24"/>
          <w:lang w:val="fr-CA"/>
        </w:rPr>
      </w:pPr>
    </w:p>
    <w:p w14:paraId="17B783EF" w14:textId="6F452F6F"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Examinons chacun d</w:t>
      </w:r>
      <w:r w:rsidR="00B70199" w:rsidRPr="00E5194D">
        <w:rPr>
          <w:rFonts w:ascii="Times New Roman" w:hAnsi="Times New Roman" w:cs="Times New Roman"/>
          <w:sz w:val="24"/>
          <w:szCs w:val="24"/>
          <w:lang w:val="fr-CA"/>
        </w:rPr>
        <w:t xml:space="preserve">e ces outils </w:t>
      </w:r>
      <w:r w:rsidRPr="00E5194D">
        <w:rPr>
          <w:rFonts w:ascii="Times New Roman" w:hAnsi="Times New Roman" w:cs="Times New Roman"/>
          <w:sz w:val="24"/>
          <w:szCs w:val="24"/>
          <w:lang w:val="fr-CA"/>
        </w:rPr>
        <w:t xml:space="preserve">en </w:t>
      </w:r>
      <w:r w:rsidR="00B70199" w:rsidRPr="00E5194D">
        <w:rPr>
          <w:rFonts w:ascii="Times New Roman" w:hAnsi="Times New Roman" w:cs="Times New Roman"/>
          <w:sz w:val="24"/>
          <w:szCs w:val="24"/>
          <w:lang w:val="fr-CA"/>
        </w:rPr>
        <w:t xml:space="preserve">les décrivant de manière plus précise et en expliquent leur mode de </w:t>
      </w:r>
      <w:r w:rsidRPr="00E5194D">
        <w:rPr>
          <w:rFonts w:ascii="Times New Roman" w:hAnsi="Times New Roman" w:cs="Times New Roman"/>
          <w:sz w:val="24"/>
          <w:szCs w:val="24"/>
          <w:lang w:val="fr-CA"/>
        </w:rPr>
        <w:t xml:space="preserve">fonctionnent </w:t>
      </w:r>
      <w:r w:rsidR="00B70199" w:rsidRPr="00E5194D">
        <w:rPr>
          <w:rFonts w:ascii="Times New Roman" w:hAnsi="Times New Roman" w:cs="Times New Roman"/>
          <w:sz w:val="24"/>
          <w:szCs w:val="24"/>
          <w:lang w:val="fr-CA"/>
        </w:rPr>
        <w:t>en matière d</w:t>
      </w:r>
      <w:r w:rsidRPr="00E5194D">
        <w:rPr>
          <w:rFonts w:ascii="Times New Roman" w:hAnsi="Times New Roman" w:cs="Times New Roman"/>
          <w:sz w:val="24"/>
          <w:szCs w:val="24"/>
          <w:lang w:val="fr-CA"/>
        </w:rPr>
        <w:t>e contrôle de qualité des données.</w:t>
      </w:r>
    </w:p>
    <w:p w14:paraId="086CD6F2" w14:textId="77777777" w:rsidR="00AC5EA0" w:rsidRPr="00E5194D" w:rsidRDefault="00AC5EA0" w:rsidP="0067700F">
      <w:pPr>
        <w:spacing w:after="0" w:line="240" w:lineRule="auto"/>
        <w:jc w:val="both"/>
        <w:rPr>
          <w:rFonts w:ascii="Times New Roman" w:hAnsi="Times New Roman" w:cs="Times New Roman"/>
          <w:sz w:val="24"/>
          <w:szCs w:val="24"/>
          <w:lang w:val="fr-CA"/>
        </w:rPr>
      </w:pPr>
    </w:p>
    <w:p w14:paraId="764D38AB" w14:textId="4C39A917" w:rsidR="0067700F" w:rsidRPr="00E5194D" w:rsidRDefault="00E81680" w:rsidP="00C328FB">
      <w:pPr>
        <w:pStyle w:val="Style13"/>
        <w:rPr>
          <w:color w:val="auto"/>
        </w:rPr>
      </w:pPr>
      <w:bookmarkStart w:id="129" w:name="_Toc459725492"/>
      <w:r w:rsidRPr="00E5194D">
        <w:rPr>
          <w:color w:val="auto"/>
        </w:rPr>
        <w:t>6.1.8</w:t>
      </w:r>
      <w:r w:rsidR="00C3772B" w:rsidRPr="00E5194D">
        <w:rPr>
          <w:color w:val="auto"/>
        </w:rPr>
        <w:t xml:space="preserve"> </w:t>
      </w:r>
      <w:r w:rsidR="0067700F" w:rsidRPr="00E5194D">
        <w:rPr>
          <w:color w:val="auto"/>
        </w:rPr>
        <w:t>Normes</w:t>
      </w:r>
      <w:bookmarkEnd w:id="129"/>
    </w:p>
    <w:p w14:paraId="51273DBC" w14:textId="77777777" w:rsidR="00E81680" w:rsidRPr="00E5194D" w:rsidRDefault="00E81680" w:rsidP="00C764B3">
      <w:pPr>
        <w:spacing w:after="0" w:line="240" w:lineRule="auto"/>
        <w:jc w:val="both"/>
        <w:rPr>
          <w:rFonts w:ascii="Times New Roman" w:hAnsi="Times New Roman" w:cs="Times New Roman"/>
          <w:i/>
          <w:lang w:val="fr-CA"/>
        </w:rPr>
      </w:pPr>
    </w:p>
    <w:p w14:paraId="0B83F7F4" w14:textId="1B1B5967"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Que sont les règles ? Formellement, les règles sont des états logiques qui sont vrai</w:t>
      </w:r>
      <w:r w:rsidR="00B70199" w:rsidRPr="00E5194D">
        <w:rPr>
          <w:rFonts w:ascii="Times New Roman" w:hAnsi="Times New Roman" w:cs="Times New Roman"/>
          <w:sz w:val="24"/>
          <w:szCs w:val="24"/>
          <w:lang w:val="fr-CA"/>
        </w:rPr>
        <w:t>es</w:t>
      </w:r>
      <w:r w:rsidRPr="00E5194D">
        <w:rPr>
          <w:rFonts w:ascii="Times New Roman" w:hAnsi="Times New Roman" w:cs="Times New Roman"/>
          <w:sz w:val="24"/>
          <w:szCs w:val="24"/>
          <w:lang w:val="fr-CA"/>
        </w:rPr>
        <w:t xml:space="preserve"> ou fau</w:t>
      </w:r>
      <w:r w:rsidR="00B70199" w:rsidRPr="00E5194D">
        <w:rPr>
          <w:rFonts w:ascii="Times New Roman" w:hAnsi="Times New Roman" w:cs="Times New Roman"/>
          <w:sz w:val="24"/>
          <w:szCs w:val="24"/>
          <w:lang w:val="fr-CA"/>
        </w:rPr>
        <w:t>sses</w:t>
      </w:r>
      <w:r w:rsidRPr="00E5194D">
        <w:rPr>
          <w:rFonts w:ascii="Times New Roman" w:hAnsi="Times New Roman" w:cs="Times New Roman"/>
          <w:sz w:val="24"/>
          <w:szCs w:val="24"/>
          <w:lang w:val="fr-CA"/>
        </w:rPr>
        <w:t xml:space="preserve">. Pratiquement, </w:t>
      </w:r>
      <w:r w:rsidR="00B70199" w:rsidRPr="00E5194D">
        <w:rPr>
          <w:rFonts w:ascii="Times New Roman" w:hAnsi="Times New Roman" w:cs="Times New Roman"/>
          <w:sz w:val="24"/>
          <w:szCs w:val="24"/>
          <w:lang w:val="fr-CA"/>
        </w:rPr>
        <w:t>ce</w:t>
      </w:r>
      <w:r w:rsidRPr="00E5194D">
        <w:rPr>
          <w:rFonts w:ascii="Times New Roman" w:hAnsi="Times New Roman" w:cs="Times New Roman"/>
          <w:sz w:val="24"/>
          <w:szCs w:val="24"/>
          <w:lang w:val="fr-CA"/>
        </w:rPr>
        <w:t xml:space="preserve"> sont des assertions, sur les tendances que les données suivent. Matériellement, ce sont des mesures de contrôle de la qualité que le code de contrôle de la qualité trouve typiquement dans </w:t>
      </w:r>
      <w:r w:rsidR="00B70199" w:rsidRPr="00E5194D">
        <w:rPr>
          <w:rFonts w:ascii="Times New Roman" w:hAnsi="Times New Roman" w:cs="Times New Roman"/>
          <w:sz w:val="24"/>
          <w:szCs w:val="24"/>
          <w:lang w:val="fr-CA"/>
        </w:rPr>
        <w:t>un</w:t>
      </w:r>
      <w:r w:rsidRPr="00E5194D">
        <w:rPr>
          <w:rFonts w:ascii="Times New Roman" w:hAnsi="Times New Roman" w:cs="Times New Roman"/>
          <w:sz w:val="24"/>
          <w:szCs w:val="24"/>
          <w:lang w:val="fr-CA"/>
        </w:rPr>
        <w:t xml:space="preserve"> programme de saisie et de nettoyage des données.</w:t>
      </w:r>
    </w:p>
    <w:p w14:paraId="339E5EA3" w14:textId="77777777" w:rsidR="00B70199" w:rsidRPr="00E5194D" w:rsidRDefault="00B70199" w:rsidP="0067700F">
      <w:pPr>
        <w:spacing w:after="0" w:line="240" w:lineRule="auto"/>
        <w:jc w:val="both"/>
        <w:rPr>
          <w:rFonts w:ascii="Times New Roman" w:hAnsi="Times New Roman" w:cs="Times New Roman"/>
          <w:sz w:val="24"/>
          <w:szCs w:val="24"/>
          <w:lang w:val="fr-CA"/>
        </w:rPr>
      </w:pPr>
    </w:p>
    <w:p w14:paraId="60CBFA9E" w14:textId="41ED44D2"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Quelle est la portée de ces règles ? </w:t>
      </w:r>
      <w:r w:rsidR="00B70199"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es règles couvrent généralement trois domaines. Le premier est l</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exhaustivité des données. Dans les questionnaires complexes, les questions sont souvent répondues sous certaines conditions. Dans ce contexte, l</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exhaustivité est définie comme le fait que les réponses attendues sont données sous conditions spécifiques. Par exemple, si le ménage a des exploitations agricoles, l’on s’attend à ce que les modules </w:t>
      </w:r>
      <w:r w:rsidR="00B70199" w:rsidRPr="00E5194D">
        <w:rPr>
          <w:rFonts w:ascii="Times New Roman" w:hAnsi="Times New Roman" w:cs="Times New Roman"/>
          <w:sz w:val="24"/>
          <w:szCs w:val="24"/>
          <w:lang w:val="fr-CA"/>
        </w:rPr>
        <w:t>traitant de l’</w:t>
      </w:r>
      <w:r w:rsidRPr="00E5194D">
        <w:rPr>
          <w:rFonts w:ascii="Times New Roman" w:hAnsi="Times New Roman" w:cs="Times New Roman"/>
          <w:sz w:val="24"/>
          <w:szCs w:val="24"/>
          <w:lang w:val="fr-CA"/>
        </w:rPr>
        <w:t>agric</w:t>
      </w:r>
      <w:r w:rsidR="00B70199" w:rsidRPr="00E5194D">
        <w:rPr>
          <w:rFonts w:ascii="Times New Roman" w:hAnsi="Times New Roman" w:cs="Times New Roman"/>
          <w:sz w:val="24"/>
          <w:szCs w:val="24"/>
          <w:lang w:val="fr-CA"/>
        </w:rPr>
        <w:t xml:space="preserve">ulture </w:t>
      </w:r>
      <w:r w:rsidRPr="00E5194D">
        <w:rPr>
          <w:rFonts w:ascii="Times New Roman" w:hAnsi="Times New Roman" w:cs="Times New Roman"/>
          <w:sz w:val="24"/>
          <w:szCs w:val="24"/>
          <w:lang w:val="fr-CA"/>
        </w:rPr>
        <w:t>soient remplis. De même, la règle de l</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exhaustivité pourrait s’appliquer à une seule question </w:t>
      </w:r>
      <w:r w:rsidR="00B70199" w:rsidRPr="00E5194D">
        <w:rPr>
          <w:rFonts w:ascii="Times New Roman" w:hAnsi="Times New Roman" w:cs="Times New Roman"/>
          <w:sz w:val="24"/>
          <w:szCs w:val="24"/>
          <w:lang w:val="fr-CA"/>
        </w:rPr>
        <w:t xml:space="preserve">et non </w:t>
      </w:r>
      <w:r w:rsidRPr="00E5194D">
        <w:rPr>
          <w:rFonts w:ascii="Times New Roman" w:hAnsi="Times New Roman" w:cs="Times New Roman"/>
          <w:sz w:val="24"/>
          <w:szCs w:val="24"/>
          <w:lang w:val="fr-CA"/>
        </w:rPr>
        <w:t>à un module entier. Par exemple les ménages peuvent être tenus de fournir le prix du loyer fictif pour leur logement si ce logement est la propriété du ménage. Une règle d</w:t>
      </w:r>
      <w:r w:rsidR="00B7019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exhaustivité </w:t>
      </w:r>
      <w:r w:rsidR="00B70199" w:rsidRPr="00E5194D">
        <w:rPr>
          <w:rFonts w:ascii="Times New Roman" w:hAnsi="Times New Roman" w:cs="Times New Roman"/>
          <w:sz w:val="24"/>
          <w:szCs w:val="24"/>
          <w:lang w:val="fr-CA"/>
        </w:rPr>
        <w:t xml:space="preserve">consisterait à </w:t>
      </w:r>
      <w:r w:rsidRPr="00E5194D">
        <w:rPr>
          <w:rFonts w:ascii="Times New Roman" w:hAnsi="Times New Roman" w:cs="Times New Roman"/>
          <w:sz w:val="24"/>
          <w:szCs w:val="24"/>
          <w:lang w:val="fr-CA"/>
        </w:rPr>
        <w:t xml:space="preserve">vérifier </w:t>
      </w:r>
      <w:r w:rsidR="00B70199" w:rsidRPr="00E5194D">
        <w:rPr>
          <w:rFonts w:ascii="Times New Roman" w:hAnsi="Times New Roman" w:cs="Times New Roman"/>
          <w:sz w:val="24"/>
          <w:szCs w:val="24"/>
          <w:lang w:val="fr-CA"/>
        </w:rPr>
        <w:t>que tout ménage propriétaire a fourn</w:t>
      </w:r>
      <w:r w:rsidRPr="00E5194D">
        <w:rPr>
          <w:rFonts w:ascii="Times New Roman" w:hAnsi="Times New Roman" w:cs="Times New Roman"/>
          <w:sz w:val="24"/>
          <w:szCs w:val="24"/>
          <w:lang w:val="fr-CA"/>
        </w:rPr>
        <w:t>i</w:t>
      </w:r>
      <w:r w:rsidR="00B70199" w:rsidRPr="00E5194D">
        <w:rPr>
          <w:rFonts w:ascii="Times New Roman" w:hAnsi="Times New Roman" w:cs="Times New Roman"/>
          <w:sz w:val="24"/>
          <w:szCs w:val="24"/>
          <w:lang w:val="fr-CA"/>
        </w:rPr>
        <w:t xml:space="preserve"> cette information</w:t>
      </w:r>
      <w:r w:rsidRPr="00E5194D">
        <w:rPr>
          <w:rFonts w:ascii="Times New Roman" w:hAnsi="Times New Roman" w:cs="Times New Roman"/>
          <w:sz w:val="24"/>
          <w:szCs w:val="24"/>
          <w:lang w:val="fr-CA"/>
        </w:rPr>
        <w:t>.</w:t>
      </w:r>
    </w:p>
    <w:p w14:paraId="2557BDD1" w14:textId="77777777" w:rsidR="00B70199" w:rsidRPr="00E5194D" w:rsidRDefault="00B70199" w:rsidP="0067700F">
      <w:pPr>
        <w:spacing w:after="0" w:line="240" w:lineRule="auto"/>
        <w:jc w:val="both"/>
        <w:rPr>
          <w:rFonts w:ascii="Times New Roman" w:hAnsi="Times New Roman" w:cs="Times New Roman"/>
          <w:sz w:val="24"/>
          <w:szCs w:val="24"/>
          <w:lang w:val="fr-CA"/>
        </w:rPr>
      </w:pPr>
    </w:p>
    <w:p w14:paraId="0C5A7B55" w14:textId="395A69CE"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 second domaine est la cohérence interne. Dans les questionnaires multi-sujet</w:t>
      </w:r>
      <w:r w:rsidR="004302FC"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les réponses fournies dans une section peuvent être recoupées </w:t>
      </w:r>
      <w:r w:rsidR="004302FC" w:rsidRPr="00E5194D">
        <w:rPr>
          <w:rFonts w:ascii="Times New Roman" w:hAnsi="Times New Roman" w:cs="Times New Roman"/>
          <w:sz w:val="24"/>
          <w:szCs w:val="24"/>
          <w:lang w:val="fr-CA"/>
        </w:rPr>
        <w:t xml:space="preserve">avec </w:t>
      </w:r>
      <w:r w:rsidRPr="00E5194D">
        <w:rPr>
          <w:rFonts w:ascii="Times New Roman" w:hAnsi="Times New Roman" w:cs="Times New Roman"/>
          <w:sz w:val="24"/>
          <w:szCs w:val="24"/>
          <w:lang w:val="fr-CA"/>
        </w:rPr>
        <w:t>celles d</w:t>
      </w:r>
      <w:r w:rsidR="004302FC"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une autre section. Les règles de cohérence </w:t>
      </w:r>
      <w:r w:rsidR="004302FC" w:rsidRPr="00E5194D">
        <w:rPr>
          <w:rFonts w:ascii="Times New Roman" w:hAnsi="Times New Roman" w:cs="Times New Roman"/>
          <w:sz w:val="24"/>
          <w:szCs w:val="24"/>
          <w:lang w:val="fr-CA"/>
        </w:rPr>
        <w:t xml:space="preserve">consistent à </w:t>
      </w:r>
      <w:r w:rsidRPr="00E5194D">
        <w:rPr>
          <w:rFonts w:ascii="Times New Roman" w:hAnsi="Times New Roman" w:cs="Times New Roman"/>
          <w:sz w:val="24"/>
          <w:szCs w:val="24"/>
          <w:lang w:val="fr-CA"/>
        </w:rPr>
        <w:t>vérifie</w:t>
      </w:r>
      <w:r w:rsidR="004302FC" w:rsidRPr="00E5194D">
        <w:rPr>
          <w:rFonts w:ascii="Times New Roman" w:hAnsi="Times New Roman" w:cs="Times New Roman"/>
          <w:sz w:val="24"/>
          <w:szCs w:val="24"/>
          <w:lang w:val="fr-CA"/>
        </w:rPr>
        <w:t>r</w:t>
      </w:r>
      <w:r w:rsidRPr="00E5194D">
        <w:rPr>
          <w:rFonts w:ascii="Times New Roman" w:hAnsi="Times New Roman" w:cs="Times New Roman"/>
          <w:sz w:val="24"/>
          <w:szCs w:val="24"/>
          <w:lang w:val="fr-CA"/>
        </w:rPr>
        <w:t xml:space="preserve"> cela. Par exemple, le ménage peut indiquer dans la section de logement que l</w:t>
      </w:r>
      <w:r w:rsidR="004302FC"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électricité du réseau public est </w:t>
      </w:r>
      <w:r w:rsidR="004302FC"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a principale source d</w:t>
      </w:r>
      <w:r w:rsidR="004302FC"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éclairage, mais en même </w:t>
      </w:r>
      <w:r w:rsidR="004302FC" w:rsidRPr="00E5194D">
        <w:rPr>
          <w:rFonts w:ascii="Times New Roman" w:hAnsi="Times New Roman" w:cs="Times New Roman"/>
          <w:sz w:val="24"/>
          <w:szCs w:val="24"/>
          <w:lang w:val="fr-CA"/>
        </w:rPr>
        <w:t xml:space="preserve">ne pas déclarer de dépense en </w:t>
      </w:r>
      <w:r w:rsidRPr="00E5194D">
        <w:rPr>
          <w:rFonts w:ascii="Times New Roman" w:hAnsi="Times New Roman" w:cs="Times New Roman"/>
          <w:sz w:val="24"/>
          <w:szCs w:val="24"/>
          <w:lang w:val="fr-CA"/>
        </w:rPr>
        <w:t>électricité</w:t>
      </w:r>
      <w:r w:rsidR="004302FC" w:rsidRPr="00E5194D">
        <w:rPr>
          <w:rFonts w:ascii="Times New Roman" w:hAnsi="Times New Roman" w:cs="Times New Roman"/>
          <w:sz w:val="24"/>
          <w:szCs w:val="24"/>
          <w:lang w:val="fr-CA"/>
        </w:rPr>
        <w:t xml:space="preserve"> dans le module consommation</w:t>
      </w:r>
      <w:r w:rsidRPr="00E5194D">
        <w:rPr>
          <w:rFonts w:ascii="Times New Roman" w:hAnsi="Times New Roman" w:cs="Times New Roman"/>
          <w:sz w:val="24"/>
          <w:szCs w:val="24"/>
          <w:lang w:val="fr-CA"/>
        </w:rPr>
        <w:t xml:space="preserve">. Bien que </w:t>
      </w:r>
      <w:r w:rsidR="004302FC" w:rsidRPr="00E5194D">
        <w:rPr>
          <w:rFonts w:ascii="Times New Roman" w:hAnsi="Times New Roman" w:cs="Times New Roman"/>
          <w:sz w:val="24"/>
          <w:szCs w:val="24"/>
          <w:lang w:val="fr-CA"/>
        </w:rPr>
        <w:t xml:space="preserve">cela ne soit </w:t>
      </w:r>
      <w:r w:rsidRPr="00E5194D">
        <w:rPr>
          <w:rFonts w:ascii="Times New Roman" w:hAnsi="Times New Roman" w:cs="Times New Roman"/>
          <w:sz w:val="24"/>
          <w:szCs w:val="24"/>
          <w:lang w:val="fr-CA"/>
        </w:rPr>
        <w:t xml:space="preserve">pas impossible, </w:t>
      </w:r>
      <w:r w:rsidR="004302FC" w:rsidRPr="00E5194D">
        <w:rPr>
          <w:rFonts w:ascii="Times New Roman" w:hAnsi="Times New Roman" w:cs="Times New Roman"/>
          <w:sz w:val="24"/>
          <w:szCs w:val="24"/>
          <w:lang w:val="fr-CA"/>
        </w:rPr>
        <w:t>il s’agit d’</w:t>
      </w:r>
      <w:r w:rsidRPr="00E5194D">
        <w:rPr>
          <w:rFonts w:ascii="Times New Roman" w:hAnsi="Times New Roman" w:cs="Times New Roman"/>
          <w:sz w:val="24"/>
          <w:szCs w:val="24"/>
          <w:lang w:val="fr-CA"/>
        </w:rPr>
        <w:t xml:space="preserve">une contradiction </w:t>
      </w:r>
      <w:r w:rsidR="004302FC" w:rsidRPr="00E5194D">
        <w:rPr>
          <w:rFonts w:ascii="Times New Roman" w:hAnsi="Times New Roman" w:cs="Times New Roman"/>
          <w:sz w:val="24"/>
          <w:szCs w:val="24"/>
          <w:lang w:val="fr-CA"/>
        </w:rPr>
        <w:t xml:space="preserve">car </w:t>
      </w:r>
      <w:r w:rsidRPr="00E5194D">
        <w:rPr>
          <w:rFonts w:ascii="Times New Roman" w:hAnsi="Times New Roman" w:cs="Times New Roman"/>
          <w:sz w:val="24"/>
          <w:szCs w:val="24"/>
          <w:lang w:val="fr-CA"/>
        </w:rPr>
        <w:t>l’on s’attend à ce que les utilisateurs du réseau public d’électricité payent pour le</w:t>
      </w:r>
      <w:r w:rsidR="004302FC" w:rsidRPr="00E5194D">
        <w:rPr>
          <w:rFonts w:ascii="Times New Roman" w:hAnsi="Times New Roman" w:cs="Times New Roman"/>
          <w:sz w:val="24"/>
          <w:szCs w:val="24"/>
          <w:lang w:val="fr-CA"/>
        </w:rPr>
        <w:t xml:space="preserve"> se</w:t>
      </w:r>
      <w:r w:rsidRPr="00E5194D">
        <w:rPr>
          <w:rFonts w:ascii="Times New Roman" w:hAnsi="Times New Roman" w:cs="Times New Roman"/>
          <w:sz w:val="24"/>
          <w:szCs w:val="24"/>
          <w:lang w:val="fr-CA"/>
        </w:rPr>
        <w:t>r</w:t>
      </w:r>
      <w:r w:rsidR="004302FC" w:rsidRPr="00E5194D">
        <w:rPr>
          <w:rFonts w:ascii="Times New Roman" w:hAnsi="Times New Roman" w:cs="Times New Roman"/>
          <w:sz w:val="24"/>
          <w:szCs w:val="24"/>
          <w:lang w:val="fr-CA"/>
        </w:rPr>
        <w:t>vice</w:t>
      </w:r>
      <w:r w:rsidRPr="00E5194D">
        <w:rPr>
          <w:rFonts w:ascii="Times New Roman" w:hAnsi="Times New Roman" w:cs="Times New Roman"/>
          <w:sz w:val="24"/>
          <w:szCs w:val="24"/>
          <w:lang w:val="fr-CA"/>
        </w:rPr>
        <w:t>, à moins qu</w:t>
      </w:r>
      <w:r w:rsidR="004302FC" w:rsidRPr="00E5194D">
        <w:rPr>
          <w:rFonts w:ascii="Times New Roman" w:hAnsi="Times New Roman" w:cs="Times New Roman"/>
          <w:sz w:val="24"/>
          <w:szCs w:val="24"/>
          <w:lang w:val="fr-CA"/>
        </w:rPr>
        <w:t>’il n</w:t>
      </w:r>
      <w:r w:rsidRPr="00E5194D">
        <w:rPr>
          <w:rFonts w:ascii="Times New Roman" w:hAnsi="Times New Roman" w:cs="Times New Roman"/>
          <w:sz w:val="24"/>
          <w:szCs w:val="24"/>
          <w:lang w:val="fr-CA"/>
        </w:rPr>
        <w:t xml:space="preserve">e </w:t>
      </w:r>
      <w:r w:rsidR="004302FC" w:rsidRPr="00E5194D">
        <w:rPr>
          <w:rFonts w:ascii="Times New Roman" w:hAnsi="Times New Roman" w:cs="Times New Roman"/>
          <w:sz w:val="24"/>
          <w:szCs w:val="24"/>
          <w:lang w:val="fr-CA"/>
        </w:rPr>
        <w:t>s’agisse d’une connexion pirate ou de cas trop particuliers de responsables ayant droit à une gratuité de ce service</w:t>
      </w:r>
      <w:r w:rsidRPr="00E5194D">
        <w:rPr>
          <w:rFonts w:ascii="Times New Roman" w:hAnsi="Times New Roman" w:cs="Times New Roman"/>
          <w:sz w:val="24"/>
          <w:szCs w:val="24"/>
          <w:lang w:val="fr-CA"/>
        </w:rPr>
        <w:t>.</w:t>
      </w:r>
    </w:p>
    <w:p w14:paraId="24EEE71E" w14:textId="77777777" w:rsidR="004302FC" w:rsidRPr="00E5194D" w:rsidRDefault="004302FC" w:rsidP="0067700F">
      <w:pPr>
        <w:spacing w:after="0" w:line="240" w:lineRule="auto"/>
        <w:jc w:val="both"/>
        <w:rPr>
          <w:rFonts w:ascii="Times New Roman" w:hAnsi="Times New Roman" w:cs="Times New Roman"/>
          <w:sz w:val="24"/>
          <w:szCs w:val="24"/>
          <w:lang w:val="fr-CA"/>
        </w:rPr>
      </w:pPr>
    </w:p>
    <w:p w14:paraId="063A2FFE" w14:textId="2F382F0A"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 troisième domaine est la gamme de réponses plausible</w:t>
      </w:r>
      <w:r w:rsidR="00EB61B9" w:rsidRPr="00E5194D">
        <w:rPr>
          <w:rFonts w:ascii="Times New Roman" w:hAnsi="Times New Roman" w:cs="Times New Roman"/>
          <w:sz w:val="24"/>
          <w:szCs w:val="24"/>
          <w:lang w:val="fr-CA"/>
        </w:rPr>
        <w:t xml:space="preserve"> (test d’amplitude)</w:t>
      </w:r>
      <w:r w:rsidRPr="00E5194D">
        <w:rPr>
          <w:rFonts w:ascii="Times New Roman" w:hAnsi="Times New Roman" w:cs="Times New Roman"/>
          <w:sz w:val="24"/>
          <w:szCs w:val="24"/>
          <w:lang w:val="fr-CA"/>
        </w:rPr>
        <w:t>. Alors que la plupart des questionnaires n</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imposent pas une gamme formelle de réponses aux questions ouvertes, les analystes d’enquête savent que les réponses à la plupart de ces questions devraient se retrouver dans une plage de valeurs. En fonction de la question, cette gamme peut être soit théorique ou empirique. Pour expliquer cela, considérez deux cas pratiques. Pour l</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âge des </w:t>
      </w:r>
      <w:r w:rsidR="00EB61B9" w:rsidRPr="00E5194D">
        <w:rPr>
          <w:rFonts w:ascii="Times New Roman" w:hAnsi="Times New Roman" w:cs="Times New Roman"/>
          <w:sz w:val="24"/>
          <w:szCs w:val="24"/>
          <w:lang w:val="fr-CA"/>
        </w:rPr>
        <w:t>individus</w:t>
      </w:r>
      <w:r w:rsidRPr="00E5194D">
        <w:rPr>
          <w:rFonts w:ascii="Times New Roman" w:hAnsi="Times New Roman" w:cs="Times New Roman"/>
          <w:sz w:val="24"/>
          <w:szCs w:val="24"/>
          <w:lang w:val="fr-CA"/>
        </w:rPr>
        <w:t>, la biologie dicte que les âges ne peuvent se situer qu’entre 0 et 120. Pour certains pays, les âges maximaux plausibles peuvent être des chiffres plus faibles qui sont déterminées par les estimations issues d</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enquête</w:t>
      </w:r>
      <w:r w:rsidR="00EB61B9"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antérieures. En fonction de la question, la source la plus appropriée pour la gamme peut être soit le spécialiste en la matière</w:t>
      </w:r>
      <w:r w:rsidR="00EB61B9" w:rsidRPr="00E5194D">
        <w:rPr>
          <w:rFonts w:ascii="Times New Roman" w:hAnsi="Times New Roman" w:cs="Times New Roman"/>
          <w:sz w:val="24"/>
          <w:szCs w:val="24"/>
          <w:lang w:val="fr-CA"/>
        </w:rPr>
        <w:t>, soit</w:t>
      </w:r>
      <w:r w:rsidRPr="00E5194D">
        <w:rPr>
          <w:rFonts w:ascii="Times New Roman" w:hAnsi="Times New Roman" w:cs="Times New Roman"/>
          <w:sz w:val="24"/>
          <w:szCs w:val="24"/>
          <w:lang w:val="fr-CA"/>
        </w:rPr>
        <w:t xml:space="preserve"> la distribution empirique des données. A titre d</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exemple pour le premier cas, on peut savoir que le rendement à l’hectare du maïs se situe entre la valeur X et la valeur Y. Comme exemple pour le dernier cas, on peut dire que les prix unitaires des biens de consommation qui se trouvent plus de 3 écarts type par rapport à la médiane sont </w:t>
      </w:r>
      <w:r w:rsidR="00EB61B9" w:rsidRPr="00E5194D">
        <w:rPr>
          <w:rFonts w:ascii="Times New Roman" w:hAnsi="Times New Roman" w:cs="Times New Roman"/>
          <w:sz w:val="24"/>
          <w:szCs w:val="24"/>
          <w:lang w:val="fr-CA"/>
        </w:rPr>
        <w:t xml:space="preserve">des valeurs </w:t>
      </w:r>
      <w:r w:rsidRPr="00E5194D">
        <w:rPr>
          <w:rFonts w:ascii="Times New Roman" w:hAnsi="Times New Roman" w:cs="Times New Roman"/>
          <w:sz w:val="24"/>
          <w:szCs w:val="24"/>
          <w:lang w:val="fr-CA"/>
        </w:rPr>
        <w:t>suspectes. En fonction de la question, les plages peuvent ne pas être numérique</w:t>
      </w:r>
      <w:r w:rsidR="00EB61B9"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Au lieu de cela, ils peuvent être des réponses acceptables aux questions pré-codées. Les modules de consommation fournissent un excellent exemple de cela. Pour tout produit alimentaire donné, il peut y avoir un ensemble limité de codes unitaires applicables. Par exemple, le riz ne peut être consommé en litres, mais il peut être consommé dans les mesures de poids standard comme kilogrammes, ainsi que des mesures non conventionnelles communes telles que </w:t>
      </w:r>
      <w:r w:rsidR="00EB61B9" w:rsidRPr="00E5194D">
        <w:rPr>
          <w:rFonts w:ascii="Times New Roman" w:hAnsi="Times New Roman" w:cs="Times New Roman"/>
          <w:sz w:val="24"/>
          <w:szCs w:val="24"/>
          <w:lang w:val="fr-CA"/>
        </w:rPr>
        <w:t xml:space="preserve">le </w:t>
      </w:r>
      <w:r w:rsidRPr="00E5194D">
        <w:rPr>
          <w:rFonts w:ascii="Times New Roman" w:hAnsi="Times New Roman" w:cs="Times New Roman"/>
          <w:sz w:val="24"/>
          <w:szCs w:val="24"/>
          <w:lang w:val="fr-CA"/>
        </w:rPr>
        <w:t>bol.</w:t>
      </w:r>
    </w:p>
    <w:p w14:paraId="37B59AC1" w14:textId="77777777" w:rsidR="004302FC" w:rsidRPr="00E5194D" w:rsidRDefault="004302FC" w:rsidP="0067700F">
      <w:pPr>
        <w:spacing w:after="0" w:line="240" w:lineRule="auto"/>
        <w:jc w:val="both"/>
        <w:rPr>
          <w:rFonts w:ascii="Times New Roman" w:hAnsi="Times New Roman" w:cs="Times New Roman"/>
          <w:sz w:val="24"/>
          <w:szCs w:val="24"/>
          <w:lang w:val="fr-CA"/>
        </w:rPr>
      </w:pPr>
    </w:p>
    <w:p w14:paraId="014FDB06" w14:textId="7A2E27AB"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Quelle est la forme de ces </w:t>
      </w:r>
      <w:r w:rsidR="007C071C" w:rsidRPr="00E5194D">
        <w:rPr>
          <w:rFonts w:ascii="Times New Roman" w:hAnsi="Times New Roman" w:cs="Times New Roman"/>
          <w:sz w:val="24"/>
          <w:szCs w:val="24"/>
          <w:lang w:val="fr-CA"/>
        </w:rPr>
        <w:t>règles ?</w:t>
      </w:r>
      <w:r w:rsidRPr="00E5194D">
        <w:rPr>
          <w:rFonts w:ascii="Times New Roman" w:hAnsi="Times New Roman" w:cs="Times New Roman"/>
          <w:sz w:val="24"/>
          <w:szCs w:val="24"/>
          <w:lang w:val="fr-CA"/>
        </w:rPr>
        <w:t xml:space="preserve"> Dans le principe, ces règles seront écrites comme des codes logiques fixes. Par exemple, l</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âge doit se situer entre 0 et 9</w:t>
      </w:r>
      <w:r w:rsidR="00EB61B9" w:rsidRPr="00E5194D">
        <w:rPr>
          <w:rFonts w:ascii="Times New Roman" w:hAnsi="Times New Roman" w:cs="Times New Roman"/>
          <w:sz w:val="24"/>
          <w:szCs w:val="24"/>
          <w:lang w:val="fr-CA"/>
        </w:rPr>
        <w:t>8</w:t>
      </w:r>
      <w:r w:rsidRPr="00E5194D">
        <w:rPr>
          <w:rFonts w:ascii="Times New Roman" w:hAnsi="Times New Roman" w:cs="Times New Roman"/>
          <w:sz w:val="24"/>
          <w:szCs w:val="24"/>
          <w:lang w:val="fr-CA"/>
        </w:rPr>
        <w:t>. Mais les règles peuvent prendre d</w:t>
      </w:r>
      <w:r w:rsidR="00EB61B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autres formes. Une forme courante est une instruction logique qui repose sur des tables de consultation-ce qui est une base de données de règles compilées. Par exemple, on peut indiquer le rendement maximal par hectare par culture et par région, et utiliser la logique pour rechercher la valeur appropriée en fonction de la culture considérée. Une autre forme courante est </w:t>
      </w:r>
      <w:r w:rsidR="00EB61B9" w:rsidRPr="00E5194D">
        <w:rPr>
          <w:rFonts w:ascii="Times New Roman" w:hAnsi="Times New Roman" w:cs="Times New Roman"/>
          <w:sz w:val="24"/>
          <w:szCs w:val="24"/>
          <w:lang w:val="fr-CA"/>
        </w:rPr>
        <w:t>d’écrire le code sous la forme d’</w:t>
      </w:r>
      <w:r w:rsidRPr="00E5194D">
        <w:rPr>
          <w:rFonts w:ascii="Times New Roman" w:hAnsi="Times New Roman" w:cs="Times New Roman"/>
          <w:sz w:val="24"/>
          <w:szCs w:val="24"/>
          <w:lang w:val="fr-CA"/>
        </w:rPr>
        <w:t>une distribution empirique. Par exemple, on peut calculer les statistiques pour le prix unitaire d</w:t>
      </w:r>
      <w:r w:rsidR="00EB61B9" w:rsidRPr="00E5194D">
        <w:rPr>
          <w:rFonts w:ascii="Times New Roman" w:hAnsi="Times New Roman" w:cs="Times New Roman"/>
          <w:sz w:val="24"/>
          <w:szCs w:val="24"/>
          <w:lang w:val="fr-CA"/>
        </w:rPr>
        <w:t xml:space="preserve">u kilogramme </w:t>
      </w:r>
      <w:r w:rsidRPr="00E5194D">
        <w:rPr>
          <w:rFonts w:ascii="Times New Roman" w:hAnsi="Times New Roman" w:cs="Times New Roman"/>
          <w:sz w:val="24"/>
          <w:szCs w:val="24"/>
          <w:lang w:val="fr-CA"/>
        </w:rPr>
        <w:t xml:space="preserve">de riz et </w:t>
      </w:r>
      <w:r w:rsidR="00EB61B9" w:rsidRPr="00E5194D">
        <w:rPr>
          <w:rFonts w:ascii="Times New Roman" w:hAnsi="Times New Roman" w:cs="Times New Roman"/>
          <w:sz w:val="24"/>
          <w:szCs w:val="24"/>
          <w:lang w:val="fr-CA"/>
        </w:rPr>
        <w:t xml:space="preserve"> rechercher</w:t>
      </w:r>
      <w:r w:rsidRPr="00E5194D">
        <w:rPr>
          <w:rFonts w:ascii="Times New Roman" w:hAnsi="Times New Roman" w:cs="Times New Roman"/>
          <w:sz w:val="24"/>
          <w:szCs w:val="24"/>
          <w:lang w:val="fr-CA"/>
        </w:rPr>
        <w:t xml:space="preserve"> les valeurs se situ</w:t>
      </w:r>
      <w:r w:rsidR="00EB61B9" w:rsidRPr="00E5194D">
        <w:rPr>
          <w:rFonts w:ascii="Times New Roman" w:hAnsi="Times New Roman" w:cs="Times New Roman"/>
          <w:sz w:val="24"/>
          <w:szCs w:val="24"/>
          <w:lang w:val="fr-CA"/>
        </w:rPr>
        <w:t>a</w:t>
      </w:r>
      <w:r w:rsidRPr="00E5194D">
        <w:rPr>
          <w:rFonts w:ascii="Times New Roman" w:hAnsi="Times New Roman" w:cs="Times New Roman"/>
          <w:sz w:val="24"/>
          <w:szCs w:val="24"/>
          <w:lang w:val="fr-CA"/>
        </w:rPr>
        <w:t xml:space="preserve">nt </w:t>
      </w:r>
      <w:r w:rsidR="00EB61B9" w:rsidRPr="00E5194D">
        <w:rPr>
          <w:rFonts w:ascii="Times New Roman" w:hAnsi="Times New Roman" w:cs="Times New Roman"/>
          <w:sz w:val="24"/>
          <w:szCs w:val="24"/>
          <w:lang w:val="fr-CA"/>
        </w:rPr>
        <w:t xml:space="preserve">au-delà de la moyenne + </w:t>
      </w:r>
      <w:r w:rsidRPr="00E5194D">
        <w:rPr>
          <w:rFonts w:ascii="Times New Roman" w:hAnsi="Times New Roman" w:cs="Times New Roman"/>
          <w:sz w:val="24"/>
          <w:szCs w:val="24"/>
          <w:lang w:val="fr-CA"/>
        </w:rPr>
        <w:t xml:space="preserve">3 écarts-types </w:t>
      </w:r>
      <w:r w:rsidR="00EB61B9" w:rsidRPr="00E5194D">
        <w:rPr>
          <w:rFonts w:ascii="Times New Roman" w:hAnsi="Times New Roman" w:cs="Times New Roman"/>
          <w:sz w:val="24"/>
          <w:szCs w:val="24"/>
          <w:lang w:val="fr-CA"/>
        </w:rPr>
        <w:t>et indexer les valeurs hors de cette plage pour des vérifications plus approfondies</w:t>
      </w:r>
      <w:r w:rsidRPr="00E5194D">
        <w:rPr>
          <w:rFonts w:ascii="Times New Roman" w:hAnsi="Times New Roman" w:cs="Times New Roman"/>
          <w:sz w:val="24"/>
          <w:szCs w:val="24"/>
          <w:lang w:val="fr-CA"/>
        </w:rPr>
        <w:t>.</w:t>
      </w:r>
    </w:p>
    <w:p w14:paraId="53CEB801" w14:textId="77777777" w:rsidR="00EB61B9" w:rsidRPr="00E5194D" w:rsidRDefault="00EB61B9" w:rsidP="0067700F">
      <w:pPr>
        <w:spacing w:after="0" w:line="240" w:lineRule="auto"/>
        <w:jc w:val="both"/>
        <w:rPr>
          <w:rFonts w:ascii="Times New Roman" w:hAnsi="Times New Roman" w:cs="Times New Roman"/>
          <w:sz w:val="24"/>
          <w:szCs w:val="24"/>
          <w:lang w:val="fr-CA"/>
        </w:rPr>
      </w:pPr>
    </w:p>
    <w:p w14:paraId="6F922E0C" w14:textId="356ED965"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Bien que la description ci-dessus </w:t>
      </w:r>
      <w:r w:rsidR="00811E54" w:rsidRPr="00E5194D">
        <w:rPr>
          <w:rFonts w:ascii="Times New Roman" w:hAnsi="Times New Roman" w:cs="Times New Roman"/>
          <w:sz w:val="24"/>
          <w:szCs w:val="24"/>
          <w:lang w:val="fr-CA"/>
        </w:rPr>
        <w:t xml:space="preserve">laisse </w:t>
      </w:r>
      <w:r w:rsidRPr="00E5194D">
        <w:rPr>
          <w:rFonts w:ascii="Times New Roman" w:hAnsi="Times New Roman" w:cs="Times New Roman"/>
          <w:sz w:val="24"/>
          <w:szCs w:val="24"/>
          <w:lang w:val="fr-CA"/>
        </w:rPr>
        <w:t>para</w:t>
      </w:r>
      <w:r w:rsidR="00811E54" w:rsidRPr="00E5194D">
        <w:rPr>
          <w:rFonts w:ascii="Times New Roman" w:hAnsi="Times New Roman" w:cs="Times New Roman"/>
          <w:sz w:val="24"/>
          <w:szCs w:val="24"/>
          <w:lang w:val="fr-CA"/>
        </w:rPr>
        <w:t>î</w:t>
      </w:r>
      <w:r w:rsidRPr="00E5194D">
        <w:rPr>
          <w:rFonts w:ascii="Times New Roman" w:hAnsi="Times New Roman" w:cs="Times New Roman"/>
          <w:sz w:val="24"/>
          <w:szCs w:val="24"/>
          <w:lang w:val="fr-CA"/>
        </w:rPr>
        <w:t xml:space="preserve">tre que </w:t>
      </w:r>
      <w:r w:rsidR="00811E54" w:rsidRPr="00E5194D">
        <w:rPr>
          <w:rFonts w:ascii="Times New Roman" w:hAnsi="Times New Roman" w:cs="Times New Roman"/>
          <w:sz w:val="24"/>
          <w:szCs w:val="24"/>
          <w:lang w:val="fr-CA"/>
        </w:rPr>
        <w:t>c</w:t>
      </w:r>
      <w:r w:rsidRPr="00E5194D">
        <w:rPr>
          <w:rFonts w:ascii="Times New Roman" w:hAnsi="Times New Roman" w:cs="Times New Roman"/>
          <w:sz w:val="24"/>
          <w:szCs w:val="24"/>
          <w:lang w:val="fr-CA"/>
        </w:rPr>
        <w:t>es règles s</w:t>
      </w:r>
      <w:r w:rsidR="00811E54" w:rsidRPr="00E5194D">
        <w:rPr>
          <w:rFonts w:ascii="Times New Roman" w:hAnsi="Times New Roman" w:cs="Times New Roman"/>
          <w:sz w:val="24"/>
          <w:szCs w:val="24"/>
          <w:lang w:val="fr-CA"/>
        </w:rPr>
        <w:t>on</w:t>
      </w:r>
      <w:r w:rsidRPr="00E5194D">
        <w:rPr>
          <w:rFonts w:ascii="Times New Roman" w:hAnsi="Times New Roman" w:cs="Times New Roman"/>
          <w:sz w:val="24"/>
          <w:szCs w:val="24"/>
          <w:lang w:val="fr-CA"/>
        </w:rPr>
        <w:t xml:space="preserve">t compliquées, </w:t>
      </w:r>
      <w:r w:rsidR="00811E54" w:rsidRPr="00E5194D">
        <w:rPr>
          <w:rFonts w:ascii="Times New Roman" w:hAnsi="Times New Roman" w:cs="Times New Roman"/>
          <w:sz w:val="24"/>
          <w:szCs w:val="24"/>
          <w:lang w:val="fr-CA"/>
        </w:rPr>
        <w:t>elles ne le sont pas outre mesure</w:t>
      </w:r>
      <w:r w:rsidRPr="00E5194D">
        <w:rPr>
          <w:rFonts w:ascii="Times New Roman" w:hAnsi="Times New Roman" w:cs="Times New Roman"/>
          <w:sz w:val="24"/>
          <w:szCs w:val="24"/>
          <w:lang w:val="fr-CA"/>
        </w:rPr>
        <w:t xml:space="preserve">. </w:t>
      </w:r>
      <w:r w:rsidR="00811E54" w:rsidRPr="00E5194D">
        <w:rPr>
          <w:rFonts w:ascii="Times New Roman" w:hAnsi="Times New Roman" w:cs="Times New Roman"/>
          <w:sz w:val="24"/>
          <w:szCs w:val="24"/>
          <w:lang w:val="fr-CA"/>
        </w:rPr>
        <w:t>Ces règles sont habituellement utilisées par les INS dans le processus d’apurement des données d’enquête</w:t>
      </w:r>
      <w:r w:rsidRPr="00E5194D">
        <w:rPr>
          <w:rFonts w:ascii="Times New Roman" w:hAnsi="Times New Roman" w:cs="Times New Roman"/>
          <w:sz w:val="24"/>
          <w:szCs w:val="24"/>
          <w:lang w:val="fr-CA"/>
        </w:rPr>
        <w:t>. De plus, la plupart de</w:t>
      </w:r>
      <w:r w:rsidR="00811E54" w:rsidRPr="00E5194D">
        <w:rPr>
          <w:rFonts w:ascii="Times New Roman" w:hAnsi="Times New Roman" w:cs="Times New Roman"/>
          <w:sz w:val="24"/>
          <w:szCs w:val="24"/>
          <w:lang w:val="fr-CA"/>
        </w:rPr>
        <w:t xml:space="preserve"> ce</w:t>
      </w:r>
      <w:r w:rsidRPr="00E5194D">
        <w:rPr>
          <w:rFonts w:ascii="Times New Roman" w:hAnsi="Times New Roman" w:cs="Times New Roman"/>
          <w:sz w:val="24"/>
          <w:szCs w:val="24"/>
          <w:lang w:val="fr-CA"/>
        </w:rPr>
        <w:t xml:space="preserve">s règles peut facilement être écrites </w:t>
      </w:r>
      <w:r w:rsidR="00811E54" w:rsidRPr="00E5194D">
        <w:rPr>
          <w:rFonts w:ascii="Times New Roman" w:hAnsi="Times New Roman" w:cs="Times New Roman"/>
          <w:sz w:val="24"/>
          <w:szCs w:val="24"/>
          <w:lang w:val="fr-CA"/>
        </w:rPr>
        <w:t>en pseudocodes et être traduites ensuite en langage informatique</w:t>
      </w:r>
      <w:r w:rsidRPr="00E5194D">
        <w:rPr>
          <w:rFonts w:ascii="Times New Roman" w:hAnsi="Times New Roman" w:cs="Times New Roman"/>
          <w:sz w:val="24"/>
          <w:szCs w:val="24"/>
          <w:lang w:val="fr-CA"/>
        </w:rPr>
        <w:t xml:space="preserve">. </w:t>
      </w:r>
      <w:r w:rsidR="00C2548D"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 xml:space="preserve">es </w:t>
      </w:r>
      <w:r w:rsidR="00C2548D" w:rsidRPr="00E5194D">
        <w:rPr>
          <w:rFonts w:ascii="Times New Roman" w:hAnsi="Times New Roman" w:cs="Times New Roman"/>
          <w:sz w:val="24"/>
          <w:szCs w:val="24"/>
          <w:lang w:val="fr-CA"/>
        </w:rPr>
        <w:t xml:space="preserve">INS qui ont une bonne expérience en la matière </w:t>
      </w:r>
      <w:r w:rsidRPr="00E5194D">
        <w:rPr>
          <w:rFonts w:ascii="Times New Roman" w:hAnsi="Times New Roman" w:cs="Times New Roman"/>
          <w:sz w:val="24"/>
          <w:szCs w:val="24"/>
          <w:lang w:val="fr-CA"/>
        </w:rPr>
        <w:t xml:space="preserve">devraient </w:t>
      </w:r>
      <w:r w:rsidR="00C2548D" w:rsidRPr="00E5194D">
        <w:rPr>
          <w:rFonts w:ascii="Times New Roman" w:hAnsi="Times New Roman" w:cs="Times New Roman"/>
          <w:sz w:val="24"/>
          <w:szCs w:val="24"/>
          <w:lang w:val="fr-CA"/>
        </w:rPr>
        <w:t>participer activement à l’élaboration de c</w:t>
      </w:r>
      <w:r w:rsidRPr="00E5194D">
        <w:rPr>
          <w:rFonts w:ascii="Times New Roman" w:hAnsi="Times New Roman" w:cs="Times New Roman"/>
          <w:sz w:val="24"/>
          <w:szCs w:val="24"/>
          <w:lang w:val="fr-CA"/>
        </w:rPr>
        <w:t>es règles.</w:t>
      </w:r>
    </w:p>
    <w:p w14:paraId="2D9DC39D" w14:textId="77777777" w:rsidR="00811E54" w:rsidRPr="00E5194D" w:rsidRDefault="00811E54" w:rsidP="0067700F">
      <w:pPr>
        <w:spacing w:after="0" w:line="240" w:lineRule="auto"/>
        <w:jc w:val="both"/>
        <w:rPr>
          <w:rFonts w:ascii="Times New Roman" w:hAnsi="Times New Roman" w:cs="Times New Roman"/>
          <w:sz w:val="24"/>
          <w:szCs w:val="24"/>
          <w:lang w:val="fr-CA"/>
        </w:rPr>
      </w:pPr>
    </w:p>
    <w:p w14:paraId="55FD7D64" w14:textId="42CCFAC7" w:rsidR="0067700F" w:rsidRPr="00E5194D" w:rsidRDefault="00C2548D"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Pour ce projet, la commission de </w:t>
      </w:r>
      <w:r w:rsidR="0067700F"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UEMOA et la Banque mondiale vont </w:t>
      </w:r>
      <w:r w:rsidRPr="00E5194D">
        <w:rPr>
          <w:rFonts w:ascii="Times New Roman" w:hAnsi="Times New Roman" w:cs="Times New Roman"/>
          <w:sz w:val="24"/>
          <w:szCs w:val="24"/>
          <w:lang w:val="fr-CA"/>
        </w:rPr>
        <w:t xml:space="preserve">travailler sur </w:t>
      </w:r>
      <w:r w:rsidR="0067700F" w:rsidRPr="00E5194D">
        <w:rPr>
          <w:rFonts w:ascii="Times New Roman" w:hAnsi="Times New Roman" w:cs="Times New Roman"/>
          <w:sz w:val="24"/>
          <w:szCs w:val="24"/>
          <w:lang w:val="fr-CA"/>
        </w:rPr>
        <w:t xml:space="preserve">un ensemble de règles qui représentent </w:t>
      </w:r>
      <w:r w:rsidRPr="00E5194D">
        <w:rPr>
          <w:rFonts w:ascii="Times New Roman" w:hAnsi="Times New Roman" w:cs="Times New Roman"/>
          <w:sz w:val="24"/>
          <w:szCs w:val="24"/>
          <w:lang w:val="fr-CA"/>
        </w:rPr>
        <w:t xml:space="preserve">de bonnes </w:t>
      </w:r>
      <w:r w:rsidR="0067700F" w:rsidRPr="00E5194D">
        <w:rPr>
          <w:rFonts w:ascii="Times New Roman" w:hAnsi="Times New Roman" w:cs="Times New Roman"/>
          <w:sz w:val="24"/>
          <w:szCs w:val="24"/>
          <w:lang w:val="fr-CA"/>
        </w:rPr>
        <w:t xml:space="preserve">pratiques pour le contrôle de la qualité des données. A </w:t>
      </w:r>
      <w:r w:rsidRPr="00E5194D">
        <w:rPr>
          <w:rFonts w:ascii="Times New Roman" w:hAnsi="Times New Roman" w:cs="Times New Roman"/>
          <w:sz w:val="24"/>
          <w:szCs w:val="24"/>
          <w:lang w:val="fr-CA"/>
        </w:rPr>
        <w:t>partir de ce travail de</w:t>
      </w:r>
      <w:r w:rsidR="0067700F" w:rsidRPr="00E5194D">
        <w:rPr>
          <w:rFonts w:ascii="Times New Roman" w:hAnsi="Times New Roman" w:cs="Times New Roman"/>
          <w:sz w:val="24"/>
          <w:szCs w:val="24"/>
          <w:lang w:val="fr-CA"/>
        </w:rPr>
        <w:t xml:space="preserve"> base, chaque </w:t>
      </w:r>
      <w:r w:rsidRPr="00E5194D">
        <w:rPr>
          <w:rFonts w:ascii="Times New Roman" w:hAnsi="Times New Roman" w:cs="Times New Roman"/>
          <w:sz w:val="24"/>
          <w:szCs w:val="24"/>
          <w:lang w:val="fr-CA"/>
        </w:rPr>
        <w:t xml:space="preserve">INS </w:t>
      </w:r>
      <w:r w:rsidR="0067700F" w:rsidRPr="00E5194D">
        <w:rPr>
          <w:rFonts w:ascii="Times New Roman" w:hAnsi="Times New Roman" w:cs="Times New Roman"/>
          <w:sz w:val="24"/>
          <w:szCs w:val="24"/>
          <w:lang w:val="fr-CA"/>
        </w:rPr>
        <w:t xml:space="preserve">peut </w:t>
      </w:r>
      <w:r w:rsidRPr="00E5194D">
        <w:rPr>
          <w:rFonts w:ascii="Times New Roman" w:hAnsi="Times New Roman" w:cs="Times New Roman"/>
          <w:sz w:val="24"/>
          <w:szCs w:val="24"/>
          <w:lang w:val="fr-CA"/>
        </w:rPr>
        <w:t>aller plus loin</w:t>
      </w:r>
      <w:r w:rsidR="0067700F" w:rsidRPr="00E5194D">
        <w:rPr>
          <w:rFonts w:ascii="Times New Roman" w:hAnsi="Times New Roman" w:cs="Times New Roman"/>
          <w:sz w:val="24"/>
          <w:szCs w:val="24"/>
          <w:lang w:val="fr-CA"/>
        </w:rPr>
        <w:t xml:space="preserve">, soit par des ajouts </w:t>
      </w:r>
      <w:r w:rsidRPr="00E5194D">
        <w:rPr>
          <w:rFonts w:ascii="Times New Roman" w:hAnsi="Times New Roman" w:cs="Times New Roman"/>
          <w:sz w:val="24"/>
          <w:szCs w:val="24"/>
          <w:lang w:val="fr-CA"/>
        </w:rPr>
        <w:t>spécifique</w:t>
      </w:r>
      <w:r w:rsidR="0067700F"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soit en </w:t>
      </w:r>
      <w:r w:rsidR="0067700F" w:rsidRPr="00E5194D">
        <w:rPr>
          <w:rFonts w:ascii="Times New Roman" w:hAnsi="Times New Roman" w:cs="Times New Roman"/>
          <w:sz w:val="24"/>
          <w:szCs w:val="24"/>
          <w:lang w:val="fr-CA"/>
        </w:rPr>
        <w:t>propos</w:t>
      </w:r>
      <w:r w:rsidRPr="00E5194D">
        <w:rPr>
          <w:rFonts w:ascii="Times New Roman" w:hAnsi="Times New Roman" w:cs="Times New Roman"/>
          <w:sz w:val="24"/>
          <w:szCs w:val="24"/>
          <w:lang w:val="fr-CA"/>
        </w:rPr>
        <w:t>ant des ajouts à l’ensemble des INS</w:t>
      </w:r>
      <w:r w:rsidR="0067700F" w:rsidRPr="00E5194D">
        <w:rPr>
          <w:rFonts w:ascii="Times New Roman" w:hAnsi="Times New Roman" w:cs="Times New Roman"/>
          <w:sz w:val="24"/>
          <w:szCs w:val="24"/>
          <w:lang w:val="fr-CA"/>
        </w:rPr>
        <w:t>.</w:t>
      </w:r>
    </w:p>
    <w:p w14:paraId="45ABB415" w14:textId="77777777" w:rsidR="00E81680" w:rsidRPr="00E5194D" w:rsidRDefault="00E81680" w:rsidP="0067700F">
      <w:pPr>
        <w:pStyle w:val="Heading5"/>
        <w:spacing w:before="0" w:line="240" w:lineRule="auto"/>
        <w:jc w:val="both"/>
        <w:rPr>
          <w:rFonts w:ascii="Times New Roman" w:hAnsi="Times New Roman" w:cs="Times New Roman"/>
          <w:i/>
          <w:color w:val="auto"/>
          <w:sz w:val="24"/>
          <w:szCs w:val="24"/>
          <w:lang w:val="fr-CA"/>
        </w:rPr>
      </w:pPr>
    </w:p>
    <w:p w14:paraId="78C05472" w14:textId="4CBD822D" w:rsidR="0067700F" w:rsidRPr="00E5194D" w:rsidRDefault="00E81680" w:rsidP="00C328FB">
      <w:pPr>
        <w:pStyle w:val="Style13"/>
        <w:rPr>
          <w:color w:val="auto"/>
        </w:rPr>
      </w:pPr>
      <w:bookmarkStart w:id="130" w:name="_Toc459725493"/>
      <w:r w:rsidRPr="00E5194D">
        <w:rPr>
          <w:color w:val="auto"/>
        </w:rPr>
        <w:t>6.1.9</w:t>
      </w:r>
      <w:r w:rsidR="00C3772B" w:rsidRPr="00E5194D">
        <w:rPr>
          <w:color w:val="auto"/>
        </w:rPr>
        <w:t xml:space="preserve"> </w:t>
      </w:r>
      <w:r w:rsidR="0067700F" w:rsidRPr="00E5194D">
        <w:rPr>
          <w:color w:val="auto"/>
        </w:rPr>
        <w:t>Actions à prendre</w:t>
      </w:r>
      <w:bookmarkEnd w:id="130"/>
    </w:p>
    <w:p w14:paraId="12603112" w14:textId="77777777" w:rsidR="00E81680" w:rsidRPr="00E5194D" w:rsidRDefault="00E81680">
      <w:pPr>
        <w:pStyle w:val="Heading5"/>
        <w:spacing w:before="0" w:line="240" w:lineRule="auto"/>
        <w:jc w:val="both"/>
        <w:rPr>
          <w:rFonts w:ascii="Times New Roman" w:hAnsi="Times New Roman" w:cs="Times New Roman"/>
          <w:color w:val="auto"/>
          <w:sz w:val="24"/>
          <w:szCs w:val="24"/>
          <w:lang w:val="fr-CA"/>
        </w:rPr>
      </w:pPr>
    </w:p>
    <w:p w14:paraId="05748191" w14:textId="3418CF6E"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La logique métier, telle que décrite ci-dessus, comprend des règles et des actions. Les règles déterminent ce qui est vrai et faux. Les actions précisent ce qu</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il faut faire pour </w:t>
      </w:r>
      <w:r w:rsidR="00C2548D" w:rsidRPr="00E5194D">
        <w:rPr>
          <w:rFonts w:ascii="Times New Roman" w:hAnsi="Times New Roman" w:cs="Times New Roman"/>
          <w:sz w:val="24"/>
          <w:szCs w:val="24"/>
          <w:lang w:val="fr-CA"/>
        </w:rPr>
        <w:t>remédier à une situation</w:t>
      </w:r>
      <w:r w:rsidRPr="00E5194D">
        <w:rPr>
          <w:rFonts w:ascii="Times New Roman" w:hAnsi="Times New Roman" w:cs="Times New Roman"/>
          <w:sz w:val="24"/>
          <w:szCs w:val="24"/>
          <w:lang w:val="fr-CA"/>
        </w:rPr>
        <w:t>. En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autres termes, une action serait de la forme suivante : "si la règle A est violée, alors prendre </w:t>
      </w:r>
      <w:r w:rsidR="00C2548D" w:rsidRPr="00E5194D">
        <w:rPr>
          <w:rFonts w:ascii="Times New Roman" w:hAnsi="Times New Roman" w:cs="Times New Roman"/>
          <w:sz w:val="24"/>
          <w:szCs w:val="24"/>
          <w:lang w:val="fr-CA"/>
        </w:rPr>
        <w:t>la</w:t>
      </w:r>
      <w:r w:rsidRPr="00E5194D">
        <w:rPr>
          <w:rFonts w:ascii="Times New Roman" w:hAnsi="Times New Roman" w:cs="Times New Roman"/>
          <w:sz w:val="24"/>
          <w:szCs w:val="24"/>
          <w:lang w:val="fr-CA"/>
        </w:rPr>
        <w:t xml:space="preserve"> mesure X".</w:t>
      </w:r>
    </w:p>
    <w:p w14:paraId="05E6C63E" w14:textId="77777777" w:rsidR="00C2548D" w:rsidRPr="00E5194D" w:rsidRDefault="00C2548D" w:rsidP="0067700F">
      <w:pPr>
        <w:spacing w:after="0" w:line="240" w:lineRule="auto"/>
        <w:jc w:val="both"/>
        <w:rPr>
          <w:rFonts w:ascii="Times New Roman" w:hAnsi="Times New Roman" w:cs="Times New Roman"/>
          <w:sz w:val="24"/>
          <w:szCs w:val="24"/>
          <w:lang w:val="fr-CA"/>
        </w:rPr>
      </w:pPr>
    </w:p>
    <w:p w14:paraId="619B5DBB" w14:textId="6FB31D30"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Pour </w:t>
      </w:r>
      <w:r w:rsidR="00C2548D" w:rsidRPr="00E5194D">
        <w:rPr>
          <w:rFonts w:ascii="Times New Roman" w:hAnsi="Times New Roman" w:cs="Times New Roman"/>
          <w:sz w:val="24"/>
          <w:szCs w:val="24"/>
          <w:lang w:val="fr-CA"/>
        </w:rPr>
        <w:t xml:space="preserve">cette application </w:t>
      </w:r>
      <w:r w:rsidRPr="00E5194D">
        <w:rPr>
          <w:rFonts w:ascii="Times New Roman" w:hAnsi="Times New Roman" w:cs="Times New Roman"/>
          <w:sz w:val="24"/>
          <w:szCs w:val="24"/>
          <w:lang w:val="fr-CA"/>
        </w:rPr>
        <w:t xml:space="preserve">il y a deux </w:t>
      </w:r>
      <w:r w:rsidR="00C2548D" w:rsidRPr="00E5194D">
        <w:rPr>
          <w:rFonts w:ascii="Times New Roman" w:hAnsi="Times New Roman" w:cs="Times New Roman"/>
          <w:sz w:val="24"/>
          <w:szCs w:val="24"/>
          <w:lang w:val="fr-CA"/>
        </w:rPr>
        <w:t>type</w:t>
      </w:r>
      <w:r w:rsidRPr="00E5194D">
        <w:rPr>
          <w:rFonts w:ascii="Times New Roman" w:hAnsi="Times New Roman" w:cs="Times New Roman"/>
          <w:sz w:val="24"/>
          <w:szCs w:val="24"/>
          <w:lang w:val="fr-CA"/>
        </w:rPr>
        <w:t>s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action</w:t>
      </w:r>
      <w:r w:rsidR="00C2548D"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L</w:t>
      </w:r>
      <w:r w:rsidR="00C2548D" w:rsidRPr="00E5194D">
        <w:rPr>
          <w:rFonts w:ascii="Times New Roman" w:hAnsi="Times New Roman" w:cs="Times New Roman"/>
          <w:sz w:val="24"/>
          <w:szCs w:val="24"/>
          <w:lang w:val="fr-CA"/>
        </w:rPr>
        <w:t>e premier type d’</w:t>
      </w:r>
      <w:r w:rsidRPr="00E5194D">
        <w:rPr>
          <w:rFonts w:ascii="Times New Roman" w:hAnsi="Times New Roman" w:cs="Times New Roman"/>
          <w:sz w:val="24"/>
          <w:szCs w:val="24"/>
          <w:lang w:val="fr-CA"/>
        </w:rPr>
        <w:t>action consiste à produire un message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erreur ou un commentaire qui doit être </w:t>
      </w:r>
      <w:r w:rsidR="00C2548D"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nvoyé sur le terrain pour toute variable qui viole une règle. Par exemple : "question X doit être répondu, mais </w:t>
      </w:r>
      <w:r w:rsidR="00C2548D" w:rsidRPr="00E5194D">
        <w:rPr>
          <w:rFonts w:ascii="Times New Roman" w:hAnsi="Times New Roman" w:cs="Times New Roman"/>
          <w:sz w:val="24"/>
          <w:szCs w:val="24"/>
          <w:lang w:val="fr-CA"/>
        </w:rPr>
        <w:t>ce n’est pas le cas</w:t>
      </w:r>
      <w:r w:rsidRPr="00E5194D">
        <w:rPr>
          <w:rFonts w:ascii="Times New Roman" w:hAnsi="Times New Roman" w:cs="Times New Roman"/>
          <w:sz w:val="24"/>
          <w:szCs w:val="24"/>
          <w:lang w:val="fr-CA"/>
        </w:rPr>
        <w:t>" ou "question Y a une valeur beaucoup plus élevée que prévue".</w:t>
      </w:r>
    </w:p>
    <w:p w14:paraId="014FE1F7" w14:textId="77777777" w:rsidR="00C2548D" w:rsidRPr="00E5194D" w:rsidRDefault="00C2548D" w:rsidP="0067700F">
      <w:pPr>
        <w:spacing w:after="0" w:line="240" w:lineRule="auto"/>
        <w:jc w:val="both"/>
        <w:rPr>
          <w:rFonts w:ascii="Times New Roman" w:hAnsi="Times New Roman" w:cs="Times New Roman"/>
          <w:sz w:val="24"/>
          <w:szCs w:val="24"/>
          <w:lang w:val="fr-CA"/>
        </w:rPr>
      </w:pPr>
    </w:p>
    <w:p w14:paraId="2067C8C5" w14:textId="2B55921D"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w:t>
      </w:r>
      <w:r w:rsidR="00C2548D" w:rsidRPr="00E5194D">
        <w:rPr>
          <w:rFonts w:ascii="Times New Roman" w:hAnsi="Times New Roman" w:cs="Times New Roman"/>
          <w:sz w:val="24"/>
          <w:szCs w:val="24"/>
          <w:lang w:val="fr-CA"/>
        </w:rPr>
        <w:t>e deuxième type d’</w:t>
      </w:r>
      <w:r w:rsidRPr="00E5194D">
        <w:rPr>
          <w:rFonts w:ascii="Times New Roman" w:hAnsi="Times New Roman" w:cs="Times New Roman"/>
          <w:sz w:val="24"/>
          <w:szCs w:val="24"/>
          <w:lang w:val="fr-CA"/>
        </w:rPr>
        <w:t xml:space="preserve">action consiste à approuver ou </w:t>
      </w:r>
      <w:r w:rsidR="00C2548D" w:rsidRPr="00E5194D">
        <w:rPr>
          <w:rFonts w:ascii="Times New Roman" w:hAnsi="Times New Roman" w:cs="Times New Roman"/>
          <w:sz w:val="24"/>
          <w:szCs w:val="24"/>
          <w:lang w:val="fr-CA"/>
        </w:rPr>
        <w:t xml:space="preserve">à </w:t>
      </w:r>
      <w:r w:rsidRPr="00E5194D">
        <w:rPr>
          <w:rFonts w:ascii="Times New Roman" w:hAnsi="Times New Roman" w:cs="Times New Roman"/>
          <w:sz w:val="24"/>
          <w:szCs w:val="24"/>
          <w:lang w:val="fr-CA"/>
        </w:rPr>
        <w:t xml:space="preserve">rejeter un questionnaire sur </w:t>
      </w:r>
      <w:r w:rsidR="00C2548D" w:rsidRPr="00E5194D">
        <w:rPr>
          <w:rFonts w:ascii="Times New Roman" w:hAnsi="Times New Roman" w:cs="Times New Roman"/>
          <w:sz w:val="24"/>
          <w:szCs w:val="24"/>
          <w:lang w:val="fr-CA"/>
        </w:rPr>
        <w:t>la base d’</w:t>
      </w:r>
      <w:r w:rsidRPr="00E5194D">
        <w:rPr>
          <w:rFonts w:ascii="Times New Roman" w:hAnsi="Times New Roman" w:cs="Times New Roman"/>
          <w:sz w:val="24"/>
          <w:szCs w:val="24"/>
          <w:lang w:val="fr-CA"/>
        </w:rPr>
        <w:t>une règle de choix. Cela pourrait être de rejeter tout questionnaire qui a plus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un nombre X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erreurs, ou </w:t>
      </w:r>
      <w:r w:rsidR="00C2548D" w:rsidRPr="00E5194D">
        <w:rPr>
          <w:rFonts w:ascii="Times New Roman" w:hAnsi="Times New Roman" w:cs="Times New Roman"/>
          <w:sz w:val="24"/>
          <w:szCs w:val="24"/>
          <w:lang w:val="fr-CA"/>
        </w:rPr>
        <w:t xml:space="preserve">rejeter </w:t>
      </w:r>
      <w:r w:rsidRPr="00E5194D">
        <w:rPr>
          <w:rFonts w:ascii="Times New Roman" w:hAnsi="Times New Roman" w:cs="Times New Roman"/>
          <w:sz w:val="24"/>
          <w:szCs w:val="24"/>
          <w:lang w:val="fr-CA"/>
        </w:rPr>
        <w:t>tout questionnaire ayant des erreurs de type Y, peu importe combien existe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autres erreurs. Cette action pourrait être une instruction de l’application d’interview personnelle de Survey Solutions.</w:t>
      </w:r>
    </w:p>
    <w:p w14:paraId="709C5F00" w14:textId="77777777" w:rsidR="00C2548D" w:rsidRPr="00E5194D" w:rsidRDefault="00C2548D" w:rsidP="0067700F">
      <w:pPr>
        <w:spacing w:after="0" w:line="240" w:lineRule="auto"/>
        <w:jc w:val="both"/>
        <w:rPr>
          <w:rFonts w:ascii="Times New Roman" w:hAnsi="Times New Roman" w:cs="Times New Roman"/>
          <w:sz w:val="24"/>
          <w:szCs w:val="24"/>
          <w:lang w:val="fr-CA"/>
        </w:rPr>
      </w:pPr>
    </w:p>
    <w:p w14:paraId="488DEE61" w14:textId="0CD3364F"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La première série d</w:t>
      </w:r>
      <w:r w:rsidR="00C2548D"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actions est obligatoire. La deuxième série est facultative.</w:t>
      </w:r>
    </w:p>
    <w:p w14:paraId="51429503" w14:textId="77777777" w:rsidR="00AC5EA0" w:rsidRPr="00E5194D" w:rsidRDefault="00AC5EA0" w:rsidP="0067700F">
      <w:pPr>
        <w:spacing w:after="0" w:line="240" w:lineRule="auto"/>
        <w:jc w:val="both"/>
        <w:rPr>
          <w:rFonts w:ascii="Times New Roman" w:hAnsi="Times New Roman" w:cs="Times New Roman"/>
          <w:sz w:val="24"/>
          <w:szCs w:val="24"/>
          <w:lang w:val="fr-CA"/>
        </w:rPr>
      </w:pPr>
    </w:p>
    <w:p w14:paraId="07FEDDA7" w14:textId="1DD72B06" w:rsidR="0067700F" w:rsidRPr="00E5194D" w:rsidRDefault="00E81680" w:rsidP="00C328FB">
      <w:pPr>
        <w:pStyle w:val="Style13"/>
        <w:rPr>
          <w:color w:val="auto"/>
        </w:rPr>
      </w:pPr>
      <w:bookmarkStart w:id="131" w:name="_Toc459725494"/>
      <w:r w:rsidRPr="00E5194D">
        <w:rPr>
          <w:color w:val="auto"/>
        </w:rPr>
        <w:t>6.1.10</w:t>
      </w:r>
      <w:r w:rsidR="00C3772B" w:rsidRPr="00E5194D">
        <w:rPr>
          <w:color w:val="auto"/>
        </w:rPr>
        <w:t xml:space="preserve"> </w:t>
      </w:r>
      <w:r w:rsidR="0067700F" w:rsidRPr="00E5194D">
        <w:rPr>
          <w:color w:val="auto"/>
        </w:rPr>
        <w:t>Programmes</w:t>
      </w:r>
      <w:bookmarkEnd w:id="131"/>
    </w:p>
    <w:p w14:paraId="43E7EFC0" w14:textId="77777777" w:rsidR="00E81680" w:rsidRPr="00E5194D" w:rsidRDefault="00E81680" w:rsidP="00C764B3">
      <w:pPr>
        <w:spacing w:after="0" w:line="240" w:lineRule="auto"/>
        <w:jc w:val="both"/>
        <w:rPr>
          <w:rFonts w:ascii="Times New Roman" w:hAnsi="Times New Roman" w:cs="Times New Roman"/>
          <w:sz w:val="24"/>
          <w:szCs w:val="24"/>
          <w:lang w:val="fr-CA"/>
        </w:rPr>
      </w:pPr>
    </w:p>
    <w:p w14:paraId="5789FE0C" w14:textId="20679FA6"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Afin d'être appliquées systématiquement, </w:t>
      </w:r>
      <w:r w:rsidR="00C3772B"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 xml:space="preserve">es règles et les actions doivent être écrites en programmes </w:t>
      </w:r>
      <w:r w:rsidR="008B2F16" w:rsidRPr="00E5194D">
        <w:rPr>
          <w:rFonts w:ascii="Times New Roman" w:hAnsi="Times New Roman" w:cs="Times New Roman"/>
          <w:sz w:val="24"/>
          <w:szCs w:val="24"/>
          <w:lang w:val="fr-CA"/>
        </w:rPr>
        <w:t xml:space="preserve">à l’aide d’un logiciel </w:t>
      </w:r>
      <w:r w:rsidRPr="00E5194D">
        <w:rPr>
          <w:rFonts w:ascii="Times New Roman" w:hAnsi="Times New Roman" w:cs="Times New Roman"/>
          <w:sz w:val="24"/>
          <w:szCs w:val="24"/>
          <w:lang w:val="fr-CA"/>
        </w:rPr>
        <w:t xml:space="preserve">statistiques Chaque programme a généralement la configuration suivante. Il y a souvent un programme par module de questionnaire. Au </w:t>
      </w:r>
      <w:r w:rsidR="008B2F16" w:rsidRPr="00E5194D">
        <w:rPr>
          <w:rFonts w:ascii="Times New Roman" w:hAnsi="Times New Roman" w:cs="Times New Roman"/>
          <w:sz w:val="24"/>
          <w:szCs w:val="24"/>
          <w:lang w:val="fr-CA"/>
        </w:rPr>
        <w:t xml:space="preserve">début </w:t>
      </w:r>
      <w:r w:rsidRPr="00E5194D">
        <w:rPr>
          <w:rFonts w:ascii="Times New Roman" w:hAnsi="Times New Roman" w:cs="Times New Roman"/>
          <w:sz w:val="24"/>
          <w:szCs w:val="24"/>
          <w:lang w:val="fr-CA"/>
        </w:rPr>
        <w:t>du programme, un en-tête fournit un bref résumé d</w:t>
      </w:r>
      <w:r w:rsidR="008B2F16" w:rsidRPr="00E5194D">
        <w:rPr>
          <w:rFonts w:ascii="Times New Roman" w:hAnsi="Times New Roman" w:cs="Times New Roman"/>
          <w:sz w:val="24"/>
          <w:szCs w:val="24"/>
          <w:lang w:val="fr-CA"/>
        </w:rPr>
        <w:t xml:space="preserve">e son </w:t>
      </w:r>
      <w:r w:rsidRPr="00E5194D">
        <w:rPr>
          <w:rFonts w:ascii="Times New Roman" w:hAnsi="Times New Roman" w:cs="Times New Roman"/>
          <w:sz w:val="24"/>
          <w:szCs w:val="24"/>
          <w:lang w:val="fr-CA"/>
        </w:rPr>
        <w:t xml:space="preserve">contenu, répertorie les fichiers </w:t>
      </w:r>
      <w:r w:rsidR="008B2F16" w:rsidRPr="00E5194D">
        <w:rPr>
          <w:rFonts w:ascii="Times New Roman" w:hAnsi="Times New Roman" w:cs="Times New Roman"/>
          <w:sz w:val="24"/>
          <w:szCs w:val="24"/>
          <w:lang w:val="fr-CA"/>
        </w:rPr>
        <w:t xml:space="preserve">en </w:t>
      </w:r>
      <w:r w:rsidRPr="00E5194D">
        <w:rPr>
          <w:rFonts w:ascii="Times New Roman" w:hAnsi="Times New Roman" w:cs="Times New Roman"/>
          <w:sz w:val="24"/>
          <w:szCs w:val="24"/>
          <w:lang w:val="fr-CA"/>
        </w:rPr>
        <w:t xml:space="preserve">entrée, et </w:t>
      </w:r>
      <w:r w:rsidR="008B2F16" w:rsidRPr="00E5194D">
        <w:rPr>
          <w:rFonts w:ascii="Times New Roman" w:hAnsi="Times New Roman" w:cs="Times New Roman"/>
          <w:sz w:val="24"/>
          <w:szCs w:val="24"/>
          <w:lang w:val="fr-CA"/>
        </w:rPr>
        <w:t xml:space="preserve">indique l’identité de la personne </w:t>
      </w:r>
      <w:r w:rsidRPr="00E5194D">
        <w:rPr>
          <w:rFonts w:ascii="Times New Roman" w:hAnsi="Times New Roman" w:cs="Times New Roman"/>
          <w:sz w:val="24"/>
          <w:szCs w:val="24"/>
          <w:lang w:val="fr-CA"/>
        </w:rPr>
        <w:t xml:space="preserve">qui a développé et </w:t>
      </w:r>
      <w:r w:rsidR="008B2F16" w:rsidRPr="00E5194D">
        <w:rPr>
          <w:rFonts w:ascii="Times New Roman" w:hAnsi="Times New Roman" w:cs="Times New Roman"/>
          <w:sz w:val="24"/>
          <w:szCs w:val="24"/>
          <w:lang w:val="fr-CA"/>
        </w:rPr>
        <w:t xml:space="preserve">de celle qui a procédé aux </w:t>
      </w:r>
      <w:r w:rsidRPr="00E5194D">
        <w:rPr>
          <w:rFonts w:ascii="Times New Roman" w:hAnsi="Times New Roman" w:cs="Times New Roman"/>
          <w:sz w:val="24"/>
          <w:szCs w:val="24"/>
          <w:lang w:val="fr-CA"/>
        </w:rPr>
        <w:t xml:space="preserve">modifications </w:t>
      </w:r>
      <w:r w:rsidR="008B2F16" w:rsidRPr="00E5194D">
        <w:rPr>
          <w:rFonts w:ascii="Times New Roman" w:hAnsi="Times New Roman" w:cs="Times New Roman"/>
          <w:sz w:val="24"/>
          <w:szCs w:val="24"/>
          <w:lang w:val="fr-CA"/>
        </w:rPr>
        <w:t>les plus récentes</w:t>
      </w:r>
      <w:r w:rsidRPr="00E5194D">
        <w:rPr>
          <w:rFonts w:ascii="Times New Roman" w:hAnsi="Times New Roman" w:cs="Times New Roman"/>
          <w:sz w:val="24"/>
          <w:szCs w:val="24"/>
          <w:lang w:val="fr-CA"/>
        </w:rPr>
        <w:t xml:space="preserve">. </w:t>
      </w:r>
      <w:r w:rsidR="008B2F16" w:rsidRPr="00E5194D">
        <w:rPr>
          <w:rFonts w:ascii="Times New Roman" w:hAnsi="Times New Roman" w:cs="Times New Roman"/>
          <w:sz w:val="24"/>
          <w:szCs w:val="24"/>
          <w:lang w:val="fr-CA"/>
        </w:rPr>
        <w:t>L</w:t>
      </w:r>
      <w:r w:rsidRPr="00E5194D">
        <w:rPr>
          <w:rFonts w:ascii="Times New Roman" w:hAnsi="Times New Roman" w:cs="Times New Roman"/>
          <w:sz w:val="24"/>
          <w:szCs w:val="24"/>
          <w:lang w:val="fr-CA"/>
        </w:rPr>
        <w:t xml:space="preserve">e corps du programme </w:t>
      </w:r>
      <w:r w:rsidR="008B2F16" w:rsidRPr="00E5194D">
        <w:rPr>
          <w:rFonts w:ascii="Times New Roman" w:hAnsi="Times New Roman" w:cs="Times New Roman"/>
          <w:sz w:val="24"/>
          <w:szCs w:val="24"/>
          <w:lang w:val="fr-CA"/>
        </w:rPr>
        <w:t xml:space="preserve">lui-même </w:t>
      </w:r>
      <w:r w:rsidRPr="00E5194D">
        <w:rPr>
          <w:rFonts w:ascii="Times New Roman" w:hAnsi="Times New Roman" w:cs="Times New Roman"/>
          <w:sz w:val="24"/>
          <w:szCs w:val="24"/>
          <w:lang w:val="fr-CA"/>
        </w:rPr>
        <w:t>peut contenir des sections ou simplement consister en une liste de règles et de leurs actions associées. Tout au long</w:t>
      </w:r>
      <w:r w:rsidR="008B2F16" w:rsidRPr="00E5194D">
        <w:rPr>
          <w:rFonts w:ascii="Times New Roman" w:hAnsi="Times New Roman" w:cs="Times New Roman"/>
          <w:sz w:val="24"/>
          <w:szCs w:val="24"/>
          <w:lang w:val="fr-CA"/>
        </w:rPr>
        <w:t xml:space="preserve"> du programme</w:t>
      </w:r>
      <w:r w:rsidRPr="00E5194D">
        <w:rPr>
          <w:rFonts w:ascii="Times New Roman" w:hAnsi="Times New Roman" w:cs="Times New Roman"/>
          <w:sz w:val="24"/>
          <w:szCs w:val="24"/>
          <w:lang w:val="fr-CA"/>
        </w:rPr>
        <w:t xml:space="preserve">, des notes </w:t>
      </w:r>
      <w:r w:rsidR="008B2F16" w:rsidRPr="00E5194D">
        <w:rPr>
          <w:rFonts w:ascii="Times New Roman" w:hAnsi="Times New Roman" w:cs="Times New Roman"/>
          <w:sz w:val="24"/>
          <w:szCs w:val="24"/>
          <w:lang w:val="fr-CA"/>
        </w:rPr>
        <w:t xml:space="preserve">de commentaires </w:t>
      </w:r>
      <w:r w:rsidRPr="00E5194D">
        <w:rPr>
          <w:rFonts w:ascii="Times New Roman" w:hAnsi="Times New Roman" w:cs="Times New Roman"/>
          <w:sz w:val="24"/>
          <w:szCs w:val="24"/>
          <w:lang w:val="fr-CA"/>
        </w:rPr>
        <w:t xml:space="preserve">expliquent les règles </w:t>
      </w:r>
      <w:r w:rsidR="008B2F16" w:rsidRPr="00E5194D">
        <w:rPr>
          <w:rFonts w:ascii="Times New Roman" w:hAnsi="Times New Roman" w:cs="Times New Roman"/>
          <w:sz w:val="24"/>
          <w:szCs w:val="24"/>
          <w:lang w:val="fr-CA"/>
        </w:rPr>
        <w:t xml:space="preserve">de manière </w:t>
      </w:r>
      <w:r w:rsidRPr="00E5194D">
        <w:rPr>
          <w:rFonts w:ascii="Times New Roman" w:hAnsi="Times New Roman" w:cs="Times New Roman"/>
          <w:sz w:val="24"/>
          <w:szCs w:val="24"/>
          <w:lang w:val="fr-CA"/>
        </w:rPr>
        <w:t>explicite de sorte qu</w:t>
      </w:r>
      <w:r w:rsidR="008B2F16" w:rsidRPr="00E5194D">
        <w:rPr>
          <w:rFonts w:ascii="Times New Roman" w:hAnsi="Times New Roman" w:cs="Times New Roman"/>
          <w:sz w:val="24"/>
          <w:szCs w:val="24"/>
          <w:lang w:val="fr-CA"/>
        </w:rPr>
        <w:t xml:space="preserve">’un </w:t>
      </w:r>
      <w:r w:rsidRPr="00E5194D">
        <w:rPr>
          <w:rFonts w:ascii="Times New Roman" w:hAnsi="Times New Roman" w:cs="Times New Roman"/>
          <w:sz w:val="24"/>
          <w:szCs w:val="24"/>
          <w:lang w:val="fr-CA"/>
        </w:rPr>
        <w:t>auditoire</w:t>
      </w:r>
      <w:r w:rsidR="008B2F16" w:rsidRPr="00E5194D">
        <w:rPr>
          <w:rFonts w:ascii="Times New Roman" w:hAnsi="Times New Roman" w:cs="Times New Roman"/>
          <w:sz w:val="24"/>
          <w:szCs w:val="24"/>
          <w:lang w:val="fr-CA"/>
        </w:rPr>
        <w:t xml:space="preserve"> de non-spécialiste </w:t>
      </w:r>
      <w:r w:rsidRPr="00E5194D">
        <w:rPr>
          <w:rFonts w:ascii="Times New Roman" w:hAnsi="Times New Roman" w:cs="Times New Roman"/>
          <w:sz w:val="24"/>
          <w:szCs w:val="24"/>
          <w:lang w:val="fr-CA"/>
        </w:rPr>
        <w:t>p</w:t>
      </w:r>
      <w:r w:rsidR="008B2F16" w:rsidRPr="00E5194D">
        <w:rPr>
          <w:rFonts w:ascii="Times New Roman" w:hAnsi="Times New Roman" w:cs="Times New Roman"/>
          <w:sz w:val="24"/>
          <w:szCs w:val="24"/>
          <w:lang w:val="fr-CA"/>
        </w:rPr>
        <w:t xml:space="preserve">uisse </w:t>
      </w:r>
      <w:r w:rsidRPr="00E5194D">
        <w:rPr>
          <w:rFonts w:ascii="Times New Roman" w:hAnsi="Times New Roman" w:cs="Times New Roman"/>
          <w:sz w:val="24"/>
          <w:szCs w:val="24"/>
          <w:lang w:val="fr-CA"/>
        </w:rPr>
        <w:t xml:space="preserve">comprendre le programme et </w:t>
      </w:r>
      <w:r w:rsidR="008B2F16" w:rsidRPr="00E5194D">
        <w:rPr>
          <w:rFonts w:ascii="Times New Roman" w:hAnsi="Times New Roman" w:cs="Times New Roman"/>
          <w:sz w:val="24"/>
          <w:szCs w:val="24"/>
          <w:lang w:val="fr-CA"/>
        </w:rPr>
        <w:t>son f</w:t>
      </w:r>
      <w:r w:rsidRPr="00E5194D">
        <w:rPr>
          <w:rFonts w:ascii="Times New Roman" w:hAnsi="Times New Roman" w:cs="Times New Roman"/>
          <w:sz w:val="24"/>
          <w:szCs w:val="24"/>
          <w:lang w:val="fr-CA"/>
        </w:rPr>
        <w:t>onctionne</w:t>
      </w:r>
      <w:r w:rsidR="008B2F16" w:rsidRPr="00E5194D">
        <w:rPr>
          <w:rFonts w:ascii="Times New Roman" w:hAnsi="Times New Roman" w:cs="Times New Roman"/>
          <w:sz w:val="24"/>
          <w:szCs w:val="24"/>
          <w:lang w:val="fr-CA"/>
        </w:rPr>
        <w:t>ment</w:t>
      </w:r>
      <w:r w:rsidRPr="00E5194D">
        <w:rPr>
          <w:rFonts w:ascii="Times New Roman" w:hAnsi="Times New Roman" w:cs="Times New Roman"/>
          <w:sz w:val="24"/>
          <w:szCs w:val="24"/>
          <w:lang w:val="fr-CA"/>
        </w:rPr>
        <w:t>.</w:t>
      </w:r>
    </w:p>
    <w:p w14:paraId="5A3BE81B" w14:textId="77777777" w:rsidR="008B2F16" w:rsidRPr="00E5194D" w:rsidRDefault="008B2F16" w:rsidP="0067700F">
      <w:pPr>
        <w:spacing w:after="0" w:line="240" w:lineRule="auto"/>
        <w:jc w:val="both"/>
        <w:rPr>
          <w:rFonts w:ascii="Times New Roman" w:hAnsi="Times New Roman" w:cs="Times New Roman"/>
          <w:sz w:val="24"/>
          <w:szCs w:val="24"/>
          <w:lang w:val="fr-CA"/>
        </w:rPr>
      </w:pPr>
    </w:p>
    <w:p w14:paraId="63E3FCE8" w14:textId="199DE6BD"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Comme indiqué plus haut, </w:t>
      </w:r>
      <w:r w:rsidR="008B2F16" w:rsidRPr="00E5194D">
        <w:rPr>
          <w:rFonts w:ascii="Times New Roman" w:hAnsi="Times New Roman" w:cs="Times New Roman"/>
          <w:sz w:val="24"/>
          <w:szCs w:val="24"/>
          <w:lang w:val="fr-CA"/>
        </w:rPr>
        <w:t xml:space="preserve">une première version du programme sera rédigée par des experts de la commission de </w:t>
      </w:r>
      <w:r w:rsidRPr="00E5194D">
        <w:rPr>
          <w:rFonts w:ascii="Times New Roman" w:hAnsi="Times New Roman" w:cs="Times New Roman"/>
          <w:sz w:val="24"/>
          <w:szCs w:val="24"/>
          <w:lang w:val="fr-CA"/>
        </w:rPr>
        <w:t>l</w:t>
      </w:r>
      <w:r w:rsidR="008B2F1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UEMOA et l</w:t>
      </w:r>
      <w:r w:rsidR="008B2F1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équipe de la Banque mondiale. </w:t>
      </w:r>
      <w:r w:rsidR="008B2F16" w:rsidRPr="00E5194D">
        <w:rPr>
          <w:rFonts w:ascii="Times New Roman" w:hAnsi="Times New Roman" w:cs="Times New Roman"/>
          <w:sz w:val="24"/>
          <w:szCs w:val="24"/>
          <w:lang w:val="fr-CA"/>
        </w:rPr>
        <w:t xml:space="preserve">Les INS </w:t>
      </w:r>
      <w:r w:rsidRPr="00E5194D">
        <w:rPr>
          <w:rFonts w:ascii="Times New Roman" w:hAnsi="Times New Roman" w:cs="Times New Roman"/>
          <w:sz w:val="24"/>
          <w:szCs w:val="24"/>
          <w:lang w:val="fr-CA"/>
        </w:rPr>
        <w:t>sont libres d</w:t>
      </w:r>
      <w:r w:rsidR="008B2F1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w:t>
      </w:r>
      <w:r w:rsidR="008B2F16" w:rsidRPr="00E5194D">
        <w:rPr>
          <w:rFonts w:ascii="Times New Roman" w:hAnsi="Times New Roman" w:cs="Times New Roman"/>
          <w:sz w:val="24"/>
          <w:szCs w:val="24"/>
          <w:lang w:val="fr-CA"/>
        </w:rPr>
        <w:t xml:space="preserve">dapter </w:t>
      </w:r>
      <w:r w:rsidRPr="00E5194D">
        <w:rPr>
          <w:rFonts w:ascii="Times New Roman" w:hAnsi="Times New Roman" w:cs="Times New Roman"/>
          <w:sz w:val="24"/>
          <w:szCs w:val="24"/>
          <w:lang w:val="fr-CA"/>
        </w:rPr>
        <w:t xml:space="preserve">ou de modifier ces programmes, </w:t>
      </w:r>
      <w:r w:rsidR="008B2F16" w:rsidRPr="00E5194D">
        <w:rPr>
          <w:rFonts w:ascii="Times New Roman" w:hAnsi="Times New Roman" w:cs="Times New Roman"/>
          <w:sz w:val="24"/>
          <w:szCs w:val="24"/>
          <w:lang w:val="fr-CA"/>
        </w:rPr>
        <w:t>tout en respectant l</w:t>
      </w:r>
      <w:r w:rsidRPr="00E5194D">
        <w:rPr>
          <w:rFonts w:ascii="Times New Roman" w:hAnsi="Times New Roman" w:cs="Times New Roman"/>
          <w:sz w:val="24"/>
          <w:szCs w:val="24"/>
          <w:lang w:val="fr-CA"/>
        </w:rPr>
        <w:t>es règles décrites dans le chapitre 5 pour l</w:t>
      </w:r>
      <w:r w:rsidR="008B2F16"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application CAPI. En particulier, les </w:t>
      </w:r>
      <w:r w:rsidR="008B2F16" w:rsidRPr="00E5194D">
        <w:rPr>
          <w:rFonts w:ascii="Times New Roman" w:hAnsi="Times New Roman" w:cs="Times New Roman"/>
          <w:sz w:val="24"/>
          <w:szCs w:val="24"/>
          <w:lang w:val="fr-CA"/>
        </w:rPr>
        <w:t>INS se doivent d’</w:t>
      </w:r>
      <w:r w:rsidRPr="00E5194D">
        <w:rPr>
          <w:rFonts w:ascii="Times New Roman" w:hAnsi="Times New Roman" w:cs="Times New Roman"/>
          <w:sz w:val="24"/>
          <w:szCs w:val="24"/>
          <w:lang w:val="fr-CA"/>
        </w:rPr>
        <w:t>adapter les règles pour refléter des spécifi</w:t>
      </w:r>
      <w:r w:rsidR="008B2F16" w:rsidRPr="00E5194D">
        <w:rPr>
          <w:rFonts w:ascii="Times New Roman" w:hAnsi="Times New Roman" w:cs="Times New Roman"/>
          <w:sz w:val="24"/>
          <w:szCs w:val="24"/>
          <w:lang w:val="fr-CA"/>
        </w:rPr>
        <w:t>cité</w:t>
      </w:r>
      <w:r w:rsidRPr="00E5194D">
        <w:rPr>
          <w:rFonts w:ascii="Times New Roman" w:hAnsi="Times New Roman" w:cs="Times New Roman"/>
          <w:sz w:val="24"/>
          <w:szCs w:val="24"/>
          <w:lang w:val="fr-CA"/>
        </w:rPr>
        <w:t xml:space="preserve">s </w:t>
      </w:r>
      <w:r w:rsidR="008B2F16" w:rsidRPr="00E5194D">
        <w:rPr>
          <w:rFonts w:ascii="Times New Roman" w:hAnsi="Times New Roman" w:cs="Times New Roman"/>
          <w:sz w:val="24"/>
          <w:szCs w:val="24"/>
          <w:lang w:val="fr-CA"/>
        </w:rPr>
        <w:t xml:space="preserve">de leur </w:t>
      </w:r>
      <w:r w:rsidRPr="00E5194D">
        <w:rPr>
          <w:rFonts w:ascii="Times New Roman" w:hAnsi="Times New Roman" w:cs="Times New Roman"/>
          <w:sz w:val="24"/>
          <w:szCs w:val="24"/>
          <w:lang w:val="fr-CA"/>
        </w:rPr>
        <w:t xml:space="preserve">pays (par exemple les unités de consommation au Mali), </w:t>
      </w:r>
      <w:r w:rsidR="008B2F16" w:rsidRPr="00E5194D">
        <w:rPr>
          <w:rFonts w:ascii="Times New Roman" w:hAnsi="Times New Roman" w:cs="Times New Roman"/>
          <w:sz w:val="24"/>
          <w:szCs w:val="24"/>
          <w:lang w:val="fr-CA"/>
        </w:rPr>
        <w:t>d’</w:t>
      </w:r>
      <w:r w:rsidRPr="00E5194D">
        <w:rPr>
          <w:rFonts w:ascii="Times New Roman" w:hAnsi="Times New Roman" w:cs="Times New Roman"/>
          <w:sz w:val="24"/>
          <w:szCs w:val="24"/>
          <w:lang w:val="fr-CA"/>
        </w:rPr>
        <w:t xml:space="preserve">ajouter des règles pour les </w:t>
      </w:r>
      <w:r w:rsidR="008B2F16" w:rsidRPr="00E5194D">
        <w:rPr>
          <w:rFonts w:ascii="Times New Roman" w:hAnsi="Times New Roman" w:cs="Times New Roman"/>
          <w:sz w:val="24"/>
          <w:szCs w:val="24"/>
          <w:lang w:val="fr-CA"/>
        </w:rPr>
        <w:t>variables clés</w:t>
      </w:r>
      <w:r w:rsidRPr="00E5194D">
        <w:rPr>
          <w:rFonts w:ascii="Times New Roman" w:hAnsi="Times New Roman" w:cs="Times New Roman"/>
          <w:sz w:val="24"/>
          <w:szCs w:val="24"/>
          <w:lang w:val="fr-CA"/>
        </w:rPr>
        <w:t xml:space="preserve"> (par exemple </w:t>
      </w:r>
      <w:r w:rsidR="00A44209" w:rsidRPr="00E5194D">
        <w:rPr>
          <w:rFonts w:ascii="Times New Roman" w:hAnsi="Times New Roman" w:cs="Times New Roman"/>
          <w:sz w:val="24"/>
          <w:szCs w:val="24"/>
          <w:lang w:val="fr-CA"/>
        </w:rPr>
        <w:t xml:space="preserve">détecter </w:t>
      </w:r>
      <w:r w:rsidRPr="00E5194D">
        <w:rPr>
          <w:rFonts w:ascii="Times New Roman" w:hAnsi="Times New Roman" w:cs="Times New Roman"/>
          <w:sz w:val="24"/>
          <w:szCs w:val="24"/>
          <w:lang w:val="fr-CA"/>
        </w:rPr>
        <w:t>les prix unitaires</w:t>
      </w:r>
      <w:r w:rsidR="00A44209" w:rsidRPr="00E5194D">
        <w:rPr>
          <w:rFonts w:ascii="Times New Roman" w:hAnsi="Times New Roman" w:cs="Times New Roman"/>
          <w:sz w:val="24"/>
          <w:szCs w:val="24"/>
          <w:lang w:val="fr-CA"/>
        </w:rPr>
        <w:t xml:space="preserve"> qui</w:t>
      </w:r>
      <w:r w:rsidRPr="00E5194D">
        <w:rPr>
          <w:rFonts w:ascii="Times New Roman" w:hAnsi="Times New Roman" w:cs="Times New Roman"/>
          <w:sz w:val="24"/>
          <w:szCs w:val="24"/>
          <w:lang w:val="fr-CA"/>
        </w:rPr>
        <w:t xml:space="preserve"> se situent </w:t>
      </w:r>
      <w:r w:rsidR="00A44209" w:rsidRPr="00E5194D">
        <w:rPr>
          <w:rFonts w:ascii="Times New Roman" w:hAnsi="Times New Roman" w:cs="Times New Roman"/>
          <w:sz w:val="24"/>
          <w:szCs w:val="24"/>
          <w:lang w:val="fr-CA"/>
        </w:rPr>
        <w:t xml:space="preserve">au-delà </w:t>
      </w:r>
      <w:r w:rsidRPr="00E5194D">
        <w:rPr>
          <w:rFonts w:ascii="Times New Roman" w:hAnsi="Times New Roman" w:cs="Times New Roman"/>
          <w:sz w:val="24"/>
          <w:szCs w:val="24"/>
          <w:lang w:val="fr-CA"/>
        </w:rPr>
        <w:t>d</w:t>
      </w:r>
      <w:r w:rsidR="00A44209" w:rsidRPr="00E5194D">
        <w:rPr>
          <w:rFonts w:ascii="Times New Roman" w:hAnsi="Times New Roman" w:cs="Times New Roman"/>
          <w:sz w:val="24"/>
          <w:szCs w:val="24"/>
          <w:lang w:val="fr-CA"/>
        </w:rPr>
        <w:t>e</w:t>
      </w:r>
      <w:r w:rsidRPr="00E5194D">
        <w:rPr>
          <w:rFonts w:ascii="Times New Roman" w:hAnsi="Times New Roman" w:cs="Times New Roman"/>
          <w:sz w:val="24"/>
          <w:szCs w:val="24"/>
          <w:lang w:val="fr-CA"/>
        </w:rPr>
        <w:t xml:space="preserve"> 2 écarts-types </w:t>
      </w:r>
      <w:r w:rsidR="00A44209" w:rsidRPr="00E5194D">
        <w:rPr>
          <w:rFonts w:ascii="Times New Roman" w:hAnsi="Times New Roman" w:cs="Times New Roman"/>
          <w:sz w:val="24"/>
          <w:szCs w:val="24"/>
          <w:lang w:val="fr-CA"/>
        </w:rPr>
        <w:t xml:space="preserve">pour les zones urbaines </w:t>
      </w:r>
      <w:r w:rsidRPr="00E5194D">
        <w:rPr>
          <w:rFonts w:ascii="Times New Roman" w:hAnsi="Times New Roman" w:cs="Times New Roman"/>
          <w:sz w:val="24"/>
          <w:szCs w:val="24"/>
          <w:lang w:val="fr-CA"/>
        </w:rPr>
        <w:t>en plus de</w:t>
      </w:r>
      <w:r w:rsidR="00A44209"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3</w:t>
      </w:r>
      <w:r w:rsidR="00A44209" w:rsidRPr="00E5194D">
        <w:rPr>
          <w:rFonts w:ascii="Times New Roman" w:hAnsi="Times New Roman" w:cs="Times New Roman"/>
          <w:sz w:val="24"/>
          <w:szCs w:val="24"/>
          <w:lang w:val="fr-CA"/>
        </w:rPr>
        <w:t xml:space="preserve"> écart-types au niveau national</w:t>
      </w:r>
      <w:r w:rsidRPr="00E5194D">
        <w:rPr>
          <w:rFonts w:ascii="Times New Roman" w:hAnsi="Times New Roman" w:cs="Times New Roman"/>
          <w:sz w:val="24"/>
          <w:szCs w:val="24"/>
          <w:lang w:val="fr-CA"/>
        </w:rPr>
        <w:t>), et ajouter des règles pour de questions</w:t>
      </w:r>
      <w:r w:rsidR="00A44209" w:rsidRPr="00E5194D">
        <w:rPr>
          <w:rFonts w:ascii="Times New Roman" w:hAnsi="Times New Roman" w:cs="Times New Roman"/>
          <w:sz w:val="24"/>
          <w:szCs w:val="24"/>
          <w:lang w:val="fr-CA"/>
        </w:rPr>
        <w:t xml:space="preserve"> nouvelles</w:t>
      </w:r>
      <w:r w:rsidRPr="00E5194D">
        <w:rPr>
          <w:rFonts w:ascii="Times New Roman" w:hAnsi="Times New Roman" w:cs="Times New Roman"/>
          <w:sz w:val="24"/>
          <w:szCs w:val="24"/>
          <w:lang w:val="fr-CA"/>
        </w:rPr>
        <w:t xml:space="preserve">. </w:t>
      </w:r>
      <w:r w:rsidR="00A44209" w:rsidRPr="00E5194D">
        <w:rPr>
          <w:rFonts w:ascii="Times New Roman" w:hAnsi="Times New Roman" w:cs="Times New Roman"/>
          <w:sz w:val="24"/>
          <w:szCs w:val="24"/>
          <w:lang w:val="fr-CA"/>
        </w:rPr>
        <w:t xml:space="preserve">Les INS </w:t>
      </w:r>
      <w:r w:rsidRPr="00E5194D">
        <w:rPr>
          <w:rFonts w:ascii="Times New Roman" w:hAnsi="Times New Roman" w:cs="Times New Roman"/>
          <w:sz w:val="24"/>
          <w:szCs w:val="24"/>
          <w:lang w:val="fr-CA"/>
        </w:rPr>
        <w:t>peuvent a</w:t>
      </w:r>
      <w:r w:rsidR="00A44209" w:rsidRPr="00E5194D">
        <w:rPr>
          <w:rFonts w:ascii="Times New Roman" w:hAnsi="Times New Roman" w:cs="Times New Roman"/>
          <w:sz w:val="24"/>
          <w:szCs w:val="24"/>
          <w:lang w:val="fr-CA"/>
        </w:rPr>
        <w:t>ussi ajout</w:t>
      </w:r>
      <w:r w:rsidRPr="00E5194D">
        <w:rPr>
          <w:rFonts w:ascii="Times New Roman" w:hAnsi="Times New Roman" w:cs="Times New Roman"/>
          <w:sz w:val="24"/>
          <w:szCs w:val="24"/>
          <w:lang w:val="fr-CA"/>
        </w:rPr>
        <w:t>er de nouveaux programmes pour des nouveaux modules.</w:t>
      </w:r>
    </w:p>
    <w:p w14:paraId="0754D413" w14:textId="77777777" w:rsidR="00A44209" w:rsidRPr="00E5194D" w:rsidRDefault="00A44209" w:rsidP="0067700F">
      <w:pPr>
        <w:spacing w:after="0" w:line="240" w:lineRule="auto"/>
        <w:jc w:val="both"/>
        <w:rPr>
          <w:rFonts w:ascii="Times New Roman" w:hAnsi="Times New Roman" w:cs="Times New Roman"/>
          <w:sz w:val="24"/>
          <w:szCs w:val="24"/>
          <w:lang w:val="fr-CA"/>
        </w:rPr>
      </w:pPr>
    </w:p>
    <w:p w14:paraId="3C6A355C" w14:textId="7D3F9C0A" w:rsidR="0067700F" w:rsidRPr="00E5194D" w:rsidRDefault="0067700F" w:rsidP="00C764B3">
      <w:pPr>
        <w:pStyle w:val="Heading4"/>
        <w:numPr>
          <w:ilvl w:val="0"/>
          <w:numId w:val="51"/>
        </w:numPr>
        <w:spacing w:before="0" w:line="240" w:lineRule="auto"/>
        <w:jc w:val="both"/>
        <w:rPr>
          <w:rFonts w:ascii="Times New Roman" w:hAnsi="Times New Roman" w:cs="Times New Roman"/>
          <w:b/>
          <w:color w:val="auto"/>
          <w:sz w:val="24"/>
          <w:szCs w:val="24"/>
          <w:lang w:val="fr-CA"/>
        </w:rPr>
      </w:pPr>
      <w:r w:rsidRPr="00E5194D">
        <w:rPr>
          <w:rFonts w:ascii="Times New Roman" w:hAnsi="Times New Roman" w:cs="Times New Roman"/>
          <w:b/>
          <w:color w:val="auto"/>
          <w:sz w:val="24"/>
          <w:szCs w:val="24"/>
          <w:lang w:val="fr-CA"/>
        </w:rPr>
        <w:t>Entrées</w:t>
      </w:r>
    </w:p>
    <w:p w14:paraId="518DE589" w14:textId="52075729"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Les entrées dans ce système sont les fichiers de données brutes exportées de Survey Solutions. Les programmes, à moins d’être mis à jour autrement, </w:t>
      </w:r>
      <w:r w:rsidR="00A44209" w:rsidRPr="00E5194D">
        <w:rPr>
          <w:rFonts w:ascii="Times New Roman" w:hAnsi="Times New Roman" w:cs="Times New Roman"/>
          <w:sz w:val="24"/>
          <w:szCs w:val="24"/>
          <w:lang w:val="fr-CA"/>
        </w:rPr>
        <w:t xml:space="preserve">sont basés sur la structure du </w:t>
      </w:r>
      <w:r w:rsidRPr="00E5194D">
        <w:rPr>
          <w:rFonts w:ascii="Times New Roman" w:hAnsi="Times New Roman" w:cs="Times New Roman"/>
          <w:sz w:val="24"/>
          <w:szCs w:val="24"/>
          <w:lang w:val="fr-CA"/>
        </w:rPr>
        <w:t>questionnaire harmonisé.</w:t>
      </w:r>
    </w:p>
    <w:p w14:paraId="5C588D4E" w14:textId="77777777" w:rsidR="00A44209" w:rsidRPr="00E5194D" w:rsidRDefault="00A44209" w:rsidP="0067700F">
      <w:pPr>
        <w:spacing w:after="0" w:line="240" w:lineRule="auto"/>
        <w:jc w:val="both"/>
        <w:rPr>
          <w:rFonts w:ascii="Times New Roman" w:hAnsi="Times New Roman" w:cs="Times New Roman"/>
          <w:sz w:val="24"/>
          <w:szCs w:val="24"/>
          <w:lang w:val="fr-CA"/>
        </w:rPr>
      </w:pPr>
    </w:p>
    <w:p w14:paraId="4BAB8DD0" w14:textId="7A4FB3A3" w:rsidR="0067700F" w:rsidRPr="00E5194D" w:rsidRDefault="0067700F" w:rsidP="00C764B3">
      <w:pPr>
        <w:pStyle w:val="Heading4"/>
        <w:numPr>
          <w:ilvl w:val="0"/>
          <w:numId w:val="51"/>
        </w:numPr>
        <w:spacing w:before="0" w:line="240" w:lineRule="auto"/>
        <w:jc w:val="both"/>
        <w:rPr>
          <w:rFonts w:ascii="Times New Roman" w:hAnsi="Times New Roman" w:cs="Times New Roman"/>
          <w:b/>
          <w:color w:val="auto"/>
          <w:sz w:val="24"/>
          <w:szCs w:val="24"/>
          <w:lang w:val="fr-CA"/>
        </w:rPr>
      </w:pPr>
      <w:r w:rsidRPr="00E5194D">
        <w:rPr>
          <w:rFonts w:ascii="Times New Roman" w:hAnsi="Times New Roman" w:cs="Times New Roman"/>
          <w:b/>
          <w:color w:val="auto"/>
          <w:sz w:val="24"/>
          <w:szCs w:val="24"/>
          <w:lang w:val="fr-CA"/>
        </w:rPr>
        <w:t>Sorties</w:t>
      </w:r>
    </w:p>
    <w:p w14:paraId="47915C5B" w14:textId="7E517802"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Les sorties de ce système sont un ensemble de commentaires sur les erreurs de qualité des données et, le cas échéant, une décision de rejeter ou d</w:t>
      </w:r>
      <w:r w:rsidR="00A4420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approuver chaque cas.</w:t>
      </w:r>
      <w:r w:rsidR="00A44209" w:rsidRPr="00E5194D">
        <w:rPr>
          <w:rFonts w:ascii="Times New Roman" w:hAnsi="Times New Roman" w:cs="Times New Roman"/>
          <w:sz w:val="24"/>
          <w:szCs w:val="24"/>
          <w:lang w:val="fr-CA"/>
        </w:rPr>
        <w:t xml:space="preserve"> </w:t>
      </w:r>
      <w:r w:rsidRPr="00E5194D">
        <w:rPr>
          <w:rFonts w:ascii="Times New Roman" w:hAnsi="Times New Roman" w:cs="Times New Roman"/>
          <w:sz w:val="24"/>
          <w:szCs w:val="24"/>
          <w:lang w:val="fr-CA"/>
        </w:rPr>
        <w:t>Ces sorties ne sont produites que pour questionnaires saisi dans le système. Autrement dit, le système produit une sortie uniquement pour les questionnaires dont les données étaient entrées dans le système.</w:t>
      </w:r>
    </w:p>
    <w:p w14:paraId="67442E75" w14:textId="77777777" w:rsidR="00A44209" w:rsidRPr="00E5194D" w:rsidRDefault="00A44209" w:rsidP="0067700F">
      <w:pPr>
        <w:spacing w:after="0" w:line="240" w:lineRule="auto"/>
        <w:jc w:val="both"/>
        <w:rPr>
          <w:rFonts w:ascii="Times New Roman" w:hAnsi="Times New Roman" w:cs="Times New Roman"/>
          <w:sz w:val="24"/>
          <w:szCs w:val="24"/>
          <w:lang w:val="fr-CA"/>
        </w:rPr>
      </w:pPr>
    </w:p>
    <w:p w14:paraId="2E90EBAC" w14:textId="77777777" w:rsidR="0067700F" w:rsidRPr="00E5194D" w:rsidRDefault="0067700F" w:rsidP="00C764B3">
      <w:pPr>
        <w:pStyle w:val="Heading4"/>
        <w:numPr>
          <w:ilvl w:val="0"/>
          <w:numId w:val="51"/>
        </w:numPr>
        <w:spacing w:before="0" w:line="240" w:lineRule="auto"/>
        <w:jc w:val="both"/>
        <w:rPr>
          <w:rFonts w:ascii="Times New Roman" w:hAnsi="Times New Roman" w:cs="Times New Roman"/>
          <w:b/>
          <w:color w:val="auto"/>
          <w:sz w:val="24"/>
          <w:szCs w:val="24"/>
          <w:lang w:val="fr-CA"/>
        </w:rPr>
      </w:pPr>
      <w:r w:rsidRPr="00E5194D">
        <w:rPr>
          <w:rFonts w:ascii="Times New Roman" w:hAnsi="Times New Roman" w:cs="Times New Roman"/>
          <w:b/>
          <w:color w:val="auto"/>
          <w:sz w:val="24"/>
          <w:szCs w:val="24"/>
          <w:lang w:val="fr-CA"/>
        </w:rPr>
        <w:t>Mode d’emploi</w:t>
      </w:r>
    </w:p>
    <w:p w14:paraId="08ADEC72" w14:textId="77777777"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Pour utiliser ce système, l'équipe de contrôle de la qualité doit procéder comme suit :</w:t>
      </w:r>
    </w:p>
    <w:p w14:paraId="1354856B" w14:textId="44E4C44F" w:rsidR="0067700F" w:rsidRPr="00E5194D" w:rsidRDefault="0067700F" w:rsidP="0067700F">
      <w:pPr>
        <w:pStyle w:val="ListParagraph"/>
        <w:numPr>
          <w:ilvl w:val="0"/>
          <w:numId w:val="42"/>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Télécharger les données.</w:t>
      </w:r>
      <w:r w:rsidRPr="00E5194D">
        <w:rPr>
          <w:rFonts w:ascii="Times New Roman" w:hAnsi="Times New Roman" w:cs="Times New Roman"/>
          <w:sz w:val="24"/>
          <w:szCs w:val="24"/>
          <w:lang w:val="fr-CA"/>
        </w:rPr>
        <w:t xml:space="preserve"> A partir du Siège, cliquez sur l</w:t>
      </w:r>
      <w:r w:rsidR="00A4420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onglet Data Export. Dans l</w:t>
      </w:r>
      <w:r w:rsidR="00A4420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onglet, sélectionnez le questionnaire approprié et le statut escompte des questionnaires. Cliquez sur les icônes des flèches circulaires pour générer des fichiers de données à télécharger. Télécharger et exporter les données dans le dossier approprié.</w:t>
      </w:r>
    </w:p>
    <w:p w14:paraId="2C8F0F99" w14:textId="77777777" w:rsidR="0067700F" w:rsidRPr="00E5194D" w:rsidRDefault="0067700F" w:rsidP="0067700F">
      <w:pPr>
        <w:pStyle w:val="ListParagraph"/>
        <w:numPr>
          <w:ilvl w:val="0"/>
          <w:numId w:val="42"/>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Exécutez le code de contrôle de la qualité.</w:t>
      </w:r>
      <w:r w:rsidRPr="00E5194D">
        <w:rPr>
          <w:rFonts w:ascii="Times New Roman" w:hAnsi="Times New Roman" w:cs="Times New Roman"/>
          <w:sz w:val="24"/>
          <w:szCs w:val="24"/>
          <w:lang w:val="fr-CA"/>
        </w:rPr>
        <w:t xml:space="preserve"> Depuis un ordinateur où les données sont stockées et où le progiciel statistique nécessaire a été installé, exécutez les fichiers de contrôle de la qualité. Pour ce faire, exécutez le programme nommé RunAll. Cela exécutera tous les programmes de contrôle de la qualité dans le bon ordre, en mettant en œuvre la logique métier et en retournant les résultats attendus.</w:t>
      </w:r>
    </w:p>
    <w:p w14:paraId="07561D21" w14:textId="2F89AD27" w:rsidR="0067700F" w:rsidRPr="00E5194D" w:rsidRDefault="0067700F" w:rsidP="0067700F">
      <w:pPr>
        <w:pStyle w:val="ListParagraph"/>
        <w:numPr>
          <w:ilvl w:val="0"/>
          <w:numId w:val="42"/>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Appliquer les sorties à Survey Solutions.</w:t>
      </w:r>
      <w:r w:rsidRPr="00E5194D">
        <w:rPr>
          <w:rFonts w:ascii="Times New Roman" w:hAnsi="Times New Roman" w:cs="Times New Roman"/>
          <w:sz w:val="24"/>
          <w:szCs w:val="24"/>
          <w:lang w:val="fr-CA"/>
        </w:rPr>
        <w:t xml:space="preserve"> Pour chaque questionnaire pour lequel la logique métier a été exécuté, il y aura un résultat de la logique métier. Au minimum, ce sera composé de commentaires sur les données. Mieux encore, ce sera une décision à savoir si chaque questionnaire doit être approuvé ou rejeté. Prenez cette sortie et appliquez-la à Survey Solutions. Si le système est déjà intégré avec l</w:t>
      </w:r>
      <w:r w:rsidR="00A44209"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Application d’interview personnel de Survey Solutions, aucune autre mesure </w:t>
      </w:r>
      <w:r w:rsidR="00A44209" w:rsidRPr="00E5194D">
        <w:rPr>
          <w:rFonts w:ascii="Times New Roman" w:hAnsi="Times New Roman" w:cs="Times New Roman"/>
          <w:sz w:val="24"/>
          <w:szCs w:val="24"/>
          <w:lang w:val="fr-CA"/>
        </w:rPr>
        <w:t xml:space="preserve">est </w:t>
      </w:r>
      <w:r w:rsidRPr="00E5194D">
        <w:rPr>
          <w:rFonts w:ascii="Times New Roman" w:hAnsi="Times New Roman" w:cs="Times New Roman"/>
          <w:sz w:val="24"/>
          <w:szCs w:val="24"/>
          <w:lang w:val="fr-CA"/>
        </w:rPr>
        <w:t>nécessaire.</w:t>
      </w:r>
    </w:p>
    <w:p w14:paraId="5388199B" w14:textId="77777777" w:rsidR="00A44209" w:rsidRPr="00E5194D" w:rsidRDefault="00A44209" w:rsidP="0067700F">
      <w:pPr>
        <w:spacing w:after="0" w:line="240" w:lineRule="auto"/>
        <w:jc w:val="both"/>
        <w:rPr>
          <w:rFonts w:ascii="Times New Roman" w:hAnsi="Times New Roman" w:cs="Times New Roman"/>
          <w:sz w:val="24"/>
          <w:szCs w:val="24"/>
          <w:lang w:val="fr-CA"/>
        </w:rPr>
      </w:pPr>
    </w:p>
    <w:p w14:paraId="0DA8257A" w14:textId="1CF84C03" w:rsidR="0067700F" w:rsidRPr="00E5194D" w:rsidRDefault="0067700F"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Après </w:t>
      </w:r>
      <w:r w:rsidR="00A44209" w:rsidRPr="00E5194D">
        <w:rPr>
          <w:rFonts w:ascii="Times New Roman" w:hAnsi="Times New Roman" w:cs="Times New Roman"/>
          <w:sz w:val="24"/>
          <w:szCs w:val="24"/>
          <w:lang w:val="fr-CA"/>
        </w:rPr>
        <w:t xml:space="preserve">avoir appliqué </w:t>
      </w:r>
      <w:r w:rsidRPr="00E5194D">
        <w:rPr>
          <w:rFonts w:ascii="Times New Roman" w:hAnsi="Times New Roman" w:cs="Times New Roman"/>
          <w:sz w:val="24"/>
          <w:szCs w:val="24"/>
          <w:lang w:val="fr-CA"/>
        </w:rPr>
        <w:t>ce</w:t>
      </w:r>
      <w:r w:rsidR="00A44209" w:rsidRPr="00E5194D">
        <w:rPr>
          <w:rFonts w:ascii="Times New Roman" w:hAnsi="Times New Roman" w:cs="Times New Roman"/>
          <w:sz w:val="24"/>
          <w:szCs w:val="24"/>
          <w:lang w:val="fr-CA"/>
        </w:rPr>
        <w:t xml:space="preserve"> protocole</w:t>
      </w:r>
      <w:r w:rsidRPr="00E5194D">
        <w:rPr>
          <w:rFonts w:ascii="Times New Roman" w:hAnsi="Times New Roman" w:cs="Times New Roman"/>
          <w:sz w:val="24"/>
          <w:szCs w:val="24"/>
          <w:lang w:val="fr-CA"/>
        </w:rPr>
        <w:t>, les équipes d</w:t>
      </w:r>
      <w:r w:rsidR="00A44209" w:rsidRPr="00E5194D">
        <w:rPr>
          <w:rFonts w:ascii="Times New Roman" w:hAnsi="Times New Roman" w:cs="Times New Roman"/>
          <w:sz w:val="24"/>
          <w:szCs w:val="24"/>
          <w:lang w:val="fr-CA"/>
        </w:rPr>
        <w:t xml:space="preserve">e terrain </w:t>
      </w:r>
      <w:r w:rsidRPr="00E5194D">
        <w:rPr>
          <w:rFonts w:ascii="Times New Roman" w:hAnsi="Times New Roman" w:cs="Times New Roman"/>
          <w:sz w:val="24"/>
          <w:szCs w:val="24"/>
          <w:lang w:val="fr-CA"/>
        </w:rPr>
        <w:t>recevront des questionnaires qui doivent être corrigés ou clarifiés.</w:t>
      </w:r>
    </w:p>
    <w:p w14:paraId="41FD1455" w14:textId="77777777" w:rsidR="00E81680" w:rsidRPr="00E5194D" w:rsidRDefault="00E81680" w:rsidP="0067700F">
      <w:pPr>
        <w:spacing w:after="0" w:line="240" w:lineRule="auto"/>
        <w:jc w:val="both"/>
        <w:rPr>
          <w:rFonts w:ascii="Times New Roman" w:hAnsi="Times New Roman" w:cs="Times New Roman"/>
          <w:sz w:val="24"/>
          <w:szCs w:val="24"/>
          <w:lang w:val="fr-CA"/>
        </w:rPr>
      </w:pPr>
    </w:p>
    <w:p w14:paraId="5372A412" w14:textId="6817A619" w:rsidR="00352D4A" w:rsidRPr="00E5194D" w:rsidRDefault="00352D4A" w:rsidP="00C328FB">
      <w:pPr>
        <w:pStyle w:val="Style12"/>
        <w:rPr>
          <w:color w:val="auto"/>
        </w:rPr>
      </w:pPr>
      <w:bookmarkStart w:id="132" w:name="_Toc459725495"/>
      <w:r w:rsidRPr="00E5194D">
        <w:rPr>
          <w:color w:val="auto"/>
        </w:rPr>
        <w:t>6.2 L’apurement des données après la collecte et fichiers de travail</w:t>
      </w:r>
      <w:bookmarkEnd w:id="132"/>
    </w:p>
    <w:p w14:paraId="3E8A1C76" w14:textId="77777777" w:rsidR="00352D4A" w:rsidRPr="00E5194D" w:rsidRDefault="00352D4A" w:rsidP="0067700F">
      <w:pPr>
        <w:spacing w:after="0" w:line="240" w:lineRule="auto"/>
        <w:jc w:val="both"/>
        <w:rPr>
          <w:rFonts w:ascii="Times New Roman" w:hAnsi="Times New Roman" w:cs="Times New Roman"/>
          <w:sz w:val="24"/>
          <w:szCs w:val="24"/>
          <w:lang w:val="fr-FR"/>
        </w:rPr>
      </w:pPr>
    </w:p>
    <w:p w14:paraId="06B26C6D" w14:textId="44EBE392" w:rsidR="0067700F" w:rsidRPr="00E5194D" w:rsidRDefault="007C071C" w:rsidP="00C328FB">
      <w:pPr>
        <w:pStyle w:val="Style13"/>
        <w:rPr>
          <w:color w:val="auto"/>
        </w:rPr>
      </w:pPr>
      <w:bookmarkStart w:id="133" w:name="_Toc455730455"/>
      <w:bookmarkStart w:id="134" w:name="_Toc459725496"/>
      <w:r w:rsidRPr="00E5194D">
        <w:rPr>
          <w:color w:val="auto"/>
        </w:rPr>
        <w:t>6.</w:t>
      </w:r>
      <w:r w:rsidR="00352D4A" w:rsidRPr="00E5194D">
        <w:rPr>
          <w:color w:val="auto"/>
        </w:rPr>
        <w:t>2.</w:t>
      </w:r>
      <w:r w:rsidRPr="00E5194D">
        <w:rPr>
          <w:color w:val="auto"/>
        </w:rPr>
        <w:t xml:space="preserve">1 </w:t>
      </w:r>
      <w:r w:rsidR="00352D4A" w:rsidRPr="00E5194D">
        <w:rPr>
          <w:color w:val="auto"/>
        </w:rPr>
        <w:t>Apurement des données a</w:t>
      </w:r>
      <w:r w:rsidR="0067700F" w:rsidRPr="00E5194D">
        <w:rPr>
          <w:color w:val="auto"/>
        </w:rPr>
        <w:t>près la collecte</w:t>
      </w:r>
      <w:bookmarkEnd w:id="133"/>
      <w:bookmarkEnd w:id="134"/>
    </w:p>
    <w:p w14:paraId="557AFC22" w14:textId="77777777" w:rsidR="00E81680" w:rsidRPr="00E5194D" w:rsidRDefault="00E81680" w:rsidP="00C328FB">
      <w:pPr>
        <w:pStyle w:val="Style13"/>
        <w:rPr>
          <w:color w:val="auto"/>
        </w:rPr>
      </w:pPr>
    </w:p>
    <w:p w14:paraId="05F6406F" w14:textId="5AF3793C" w:rsidR="0067700F" w:rsidRPr="00E5194D" w:rsidRDefault="00CC61C9" w:rsidP="0067700F">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Quelle que soit l’enquête et quel que soit le format de captage des données (PAPI, CAFE, CAPI), les corrections définitives se font toujours au siège après la fin des travaux de collecte. L’une des raisons à cela est que pour certaines variables, il est mieux de détenir l’ensemble des bases de données pour procéder aux corrections. De plus certaines erreurs peuvent avoir été détectées sans pouvoir être corrigées lors de la phase de collecte. Et enfin l’interview peut commencer pour un ménage qui s’absente et le questionnaire n’est pas totalement rempli, il faut attendre la fin de la collecte pour décider. </w:t>
      </w:r>
      <w:r w:rsidR="00655987" w:rsidRPr="00E5194D">
        <w:rPr>
          <w:rFonts w:ascii="Times New Roman" w:hAnsi="Times New Roman" w:cs="Times New Roman"/>
          <w:sz w:val="24"/>
          <w:szCs w:val="24"/>
          <w:lang w:val="fr-CA"/>
        </w:rPr>
        <w:t xml:space="preserve">Ci-dessous sont </w:t>
      </w:r>
      <w:r w:rsidRPr="00E5194D">
        <w:rPr>
          <w:rFonts w:ascii="Times New Roman" w:hAnsi="Times New Roman" w:cs="Times New Roman"/>
          <w:sz w:val="24"/>
          <w:szCs w:val="24"/>
          <w:lang w:val="fr-CA"/>
        </w:rPr>
        <w:t>énumér</w:t>
      </w:r>
      <w:r w:rsidR="00655987" w:rsidRPr="00E5194D">
        <w:rPr>
          <w:rFonts w:ascii="Times New Roman" w:hAnsi="Times New Roman" w:cs="Times New Roman"/>
          <w:sz w:val="24"/>
          <w:szCs w:val="24"/>
          <w:lang w:val="fr-CA"/>
        </w:rPr>
        <w:t>és certains travaux d’apurement qui se font après la collecte au siège</w:t>
      </w:r>
      <w:r w:rsidR="0067700F" w:rsidRPr="00E5194D">
        <w:rPr>
          <w:rFonts w:ascii="Times New Roman" w:hAnsi="Times New Roman" w:cs="Times New Roman"/>
          <w:sz w:val="24"/>
          <w:szCs w:val="24"/>
          <w:lang w:val="fr-CA"/>
        </w:rPr>
        <w:t>:</w:t>
      </w:r>
    </w:p>
    <w:p w14:paraId="53128397" w14:textId="15BA5DF1" w:rsidR="0067700F" w:rsidRPr="00E5194D" w:rsidRDefault="0067700F" w:rsidP="0067700F">
      <w:pPr>
        <w:pStyle w:val="ListParagraph"/>
        <w:numPr>
          <w:ilvl w:val="0"/>
          <w:numId w:val="43"/>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Classifier "autres (préciser)" réponses.</w:t>
      </w:r>
      <w:r w:rsidRPr="00E5194D">
        <w:rPr>
          <w:rFonts w:ascii="Times New Roman" w:hAnsi="Times New Roman" w:cs="Times New Roman"/>
          <w:sz w:val="24"/>
          <w:szCs w:val="24"/>
          <w:lang w:val="fr-CA"/>
        </w:rPr>
        <w:t xml:space="preserve"> Beaucoup de questions fermées ont une option ouverte : "autre (préciser)". Le but est de capturer toutes les réponses qui ne rentrent pas dans les options de réponse</w:t>
      </w:r>
      <w:r w:rsidR="00655987"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pré-codées. Dans la mesure du possible, les analystes devront recoder ces réponses dans des catégories pré-codées. Deux cas existent. Dans le premier, « autre » correspond parfaitement une option de réponse pré-codée. Dans ce cas, le siège doit partager le problème avec toutes les équipes sur le terrain, exigeant aux équipes de terrain de corriger cette erreur. Dans le second cas, « autre » ne correspond pas à une option de réponse pré-codée existante. Si la réponse est un singleton ou est excessivement rare, les analystes peuvent préférer laisser la réponse classée comme « autres ». Si une particulière réponse « autre » est raisonnablement commune, l</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équipe d</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enquête peut créer </w:t>
      </w:r>
      <w:r w:rsidR="00655987" w:rsidRPr="00E5194D">
        <w:rPr>
          <w:rFonts w:ascii="Times New Roman" w:hAnsi="Times New Roman" w:cs="Times New Roman"/>
          <w:sz w:val="24"/>
          <w:szCs w:val="24"/>
          <w:lang w:val="fr-CA"/>
        </w:rPr>
        <w:t xml:space="preserve">ex-post </w:t>
      </w:r>
      <w:r w:rsidRPr="00E5194D">
        <w:rPr>
          <w:rFonts w:ascii="Times New Roman" w:hAnsi="Times New Roman" w:cs="Times New Roman"/>
          <w:sz w:val="24"/>
          <w:szCs w:val="24"/>
          <w:lang w:val="fr-CA"/>
        </w:rPr>
        <w:t>une option de réponse à cette réponse. Si cette nouvelle option est observée assez tôt au cours de l'enquête, l</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équipe devrait examiner attentivement si une nouvelle version du questionnaire est nécessaire, en gardant à l</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esprit les difficultés logistiques du déploiement du questionnaire à toutes les équipes et de voir toutes les équipes passer à la nouvelle version. Chaque fois qu'une réponse « autre » se pose, l</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équipe de siège devrait communiquer avec le terrain pour clarification, puisque la réponse « autre » écrite peut ne pas être suffisamment descriptive.</w:t>
      </w:r>
    </w:p>
    <w:p w14:paraId="084F2A93" w14:textId="5E7070A1" w:rsidR="0067700F" w:rsidRPr="00E5194D" w:rsidRDefault="0067700F" w:rsidP="0067700F">
      <w:pPr>
        <w:pStyle w:val="ListParagraph"/>
        <w:numPr>
          <w:ilvl w:val="0"/>
          <w:numId w:val="43"/>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b/>
          <w:sz w:val="24"/>
          <w:szCs w:val="24"/>
          <w:lang w:val="fr-CA"/>
        </w:rPr>
        <w:t>Traitement des non-réponse</w:t>
      </w:r>
      <w:r w:rsidR="00A44209" w:rsidRPr="00E5194D">
        <w:rPr>
          <w:rFonts w:ascii="Times New Roman" w:hAnsi="Times New Roman" w:cs="Times New Roman"/>
          <w:b/>
          <w:sz w:val="24"/>
          <w:szCs w:val="24"/>
          <w:lang w:val="fr-CA"/>
        </w:rPr>
        <w:t>s</w:t>
      </w:r>
      <w:r w:rsidRPr="00E5194D">
        <w:rPr>
          <w:rFonts w:ascii="Times New Roman" w:hAnsi="Times New Roman" w:cs="Times New Roman"/>
          <w:b/>
          <w:sz w:val="24"/>
          <w:szCs w:val="24"/>
          <w:lang w:val="fr-CA"/>
        </w:rPr>
        <w:t>.</w:t>
      </w:r>
      <w:r w:rsidRPr="00E5194D">
        <w:rPr>
          <w:rFonts w:ascii="Times New Roman" w:hAnsi="Times New Roman" w:cs="Times New Roman"/>
          <w:sz w:val="24"/>
          <w:szCs w:val="24"/>
          <w:lang w:val="fr-CA"/>
        </w:rPr>
        <w:t xml:space="preserve"> </w:t>
      </w:r>
      <w:r w:rsidR="00655987" w:rsidRPr="00E5194D">
        <w:rPr>
          <w:rFonts w:ascii="Times New Roman" w:hAnsi="Times New Roman" w:cs="Times New Roman"/>
          <w:sz w:val="24"/>
          <w:szCs w:val="24"/>
          <w:lang w:val="fr-CA"/>
        </w:rPr>
        <w:t xml:space="preserve">La question des non-réponses est une question méthodologique et statistique complexe. Dans le cas où un ménage n’a pas répondu au questionnaire dès le départ soit parce qu’il est absent, soit parce qu’il refuse de participer à l’enquête, la question revient à un problème de sondage, procéder ou non au remplacement de ce ménage; le choix est fait de le remplacer (voir le chapitre 4). La deuxième situation en matière de non-réponse est celle de questionnaires partiellement remplis. Une interview peut ne pas arriver à son terme à cause de l’indisponibilité du répondant (par exemple un ménage unipersonnel dont le membre a voyagé après le premier jour de l’interview). L’équipe décide au cas par cas s’il faut conserver ce questionnaire dans la base de données ou l’en exclure. </w:t>
      </w:r>
      <w:r w:rsidRPr="00E5194D">
        <w:rPr>
          <w:rFonts w:ascii="Times New Roman" w:hAnsi="Times New Roman" w:cs="Times New Roman"/>
          <w:sz w:val="24"/>
          <w:szCs w:val="24"/>
          <w:lang w:val="fr-CA"/>
        </w:rPr>
        <w:t>L</w:t>
      </w:r>
      <w:r w:rsidR="00954C86" w:rsidRPr="00E5194D">
        <w:rPr>
          <w:rFonts w:ascii="Times New Roman" w:hAnsi="Times New Roman" w:cs="Times New Roman"/>
          <w:sz w:val="24"/>
          <w:szCs w:val="24"/>
          <w:lang w:val="fr-CA"/>
        </w:rPr>
        <w:t>e troisième cas est celui de la non-réponse à une question</w:t>
      </w:r>
      <w:r w:rsidRPr="00E5194D">
        <w:rPr>
          <w:rFonts w:ascii="Times New Roman" w:hAnsi="Times New Roman" w:cs="Times New Roman"/>
          <w:sz w:val="24"/>
          <w:szCs w:val="24"/>
          <w:lang w:val="fr-CA"/>
        </w:rPr>
        <w:t>. La première consiste à laisser la question sans réponse telle qu’elle est. Une autre est d</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utiliser une sorte de technique d</w:t>
      </w:r>
      <w:r w:rsidR="00655987" w:rsidRPr="00E5194D">
        <w:rPr>
          <w:rFonts w:ascii="Times New Roman" w:hAnsi="Times New Roman" w:cs="Times New Roman"/>
          <w:sz w:val="24"/>
          <w:szCs w:val="24"/>
          <w:lang w:val="fr-CA"/>
        </w:rPr>
        <w:t>’</w:t>
      </w:r>
      <w:r w:rsidRPr="00E5194D">
        <w:rPr>
          <w:rFonts w:ascii="Times New Roman" w:hAnsi="Times New Roman" w:cs="Times New Roman"/>
          <w:sz w:val="24"/>
          <w:szCs w:val="24"/>
          <w:lang w:val="fr-CA"/>
        </w:rPr>
        <w:t xml:space="preserve">imputation pour remplacer la valeur manquante. </w:t>
      </w:r>
      <w:r w:rsidRPr="00E5194D">
        <w:rPr>
          <w:rFonts w:ascii="Times New Roman" w:hAnsi="Times New Roman" w:cs="Times New Roman"/>
          <w:sz w:val="24"/>
          <w:szCs w:val="24"/>
          <w:lang w:val="fr-FR"/>
        </w:rPr>
        <w:t>La meilleure décision peut être très contextuelle.</w:t>
      </w:r>
      <w:r w:rsidR="00954C86" w:rsidRPr="00E5194D">
        <w:rPr>
          <w:rFonts w:ascii="Times New Roman" w:hAnsi="Times New Roman" w:cs="Times New Roman"/>
          <w:sz w:val="24"/>
          <w:szCs w:val="24"/>
          <w:lang w:val="fr-FR"/>
        </w:rPr>
        <w:t xml:space="preserve"> Par exemple supposons qu’un nombre relativement important de ménages d’une région donnée pirate le réseau d’électricité alors que dans les autres régions du pays les gens s’acquittent naturellement de cette dépense de consommation, étant donné que la dépense d’électricité fait partie de l’agrégat de consommation, l’équipe de l’enquête peut décider d’utiliser une technique économétrique pour imputer une dépense aux ménages considérés.</w:t>
      </w:r>
    </w:p>
    <w:p w14:paraId="60210066" w14:textId="58B0BF17" w:rsidR="0067700F" w:rsidRPr="00E5194D" w:rsidRDefault="00A44209" w:rsidP="0067700F">
      <w:pPr>
        <w:pStyle w:val="ListParagraph"/>
        <w:numPr>
          <w:ilvl w:val="0"/>
          <w:numId w:val="43"/>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b/>
          <w:sz w:val="24"/>
          <w:szCs w:val="24"/>
          <w:lang w:val="fr-CA"/>
        </w:rPr>
        <w:t xml:space="preserve">Imputation </w:t>
      </w:r>
      <w:r w:rsidR="0067700F" w:rsidRPr="00E5194D">
        <w:rPr>
          <w:rFonts w:ascii="Times New Roman" w:hAnsi="Times New Roman" w:cs="Times New Roman"/>
          <w:b/>
          <w:sz w:val="24"/>
          <w:szCs w:val="24"/>
          <w:lang w:val="fr-CA"/>
        </w:rPr>
        <w:t>de valeurs.</w:t>
      </w:r>
      <w:r w:rsidR="0067700F" w:rsidRPr="00E5194D">
        <w:rPr>
          <w:rFonts w:ascii="Times New Roman" w:hAnsi="Times New Roman" w:cs="Times New Roman"/>
          <w:sz w:val="24"/>
          <w:szCs w:val="24"/>
          <w:lang w:val="fr-CA"/>
        </w:rPr>
        <w:t xml:space="preserve"> Il y a plusieurs raisons pour remplacer une valeur enregistrée </w:t>
      </w:r>
      <w:r w:rsidR="00954C86" w:rsidRPr="00E5194D">
        <w:rPr>
          <w:rFonts w:ascii="Times New Roman" w:hAnsi="Times New Roman" w:cs="Times New Roman"/>
          <w:sz w:val="24"/>
          <w:szCs w:val="24"/>
          <w:lang w:val="fr-CA"/>
        </w:rPr>
        <w:t xml:space="preserve">par </w:t>
      </w:r>
      <w:r w:rsidR="0067700F" w:rsidRPr="00E5194D">
        <w:rPr>
          <w:rFonts w:ascii="Times New Roman" w:hAnsi="Times New Roman" w:cs="Times New Roman"/>
          <w:sz w:val="24"/>
          <w:szCs w:val="24"/>
          <w:lang w:val="fr-CA"/>
        </w:rPr>
        <w:t xml:space="preserve">une autre valeur. La valeur enregistrée pourrait être impossible, improbable, ou manquante. </w:t>
      </w:r>
      <w:r w:rsidR="00954C86" w:rsidRPr="00E5194D">
        <w:rPr>
          <w:rFonts w:ascii="Times New Roman" w:hAnsi="Times New Roman" w:cs="Times New Roman"/>
          <w:sz w:val="24"/>
          <w:szCs w:val="24"/>
          <w:lang w:val="fr-CA"/>
        </w:rPr>
        <w:t xml:space="preserve">Le cas classique est celui de valeurs extrêmes, trop petites ou trop grandes qui peuvent provenir soit d’une mauvaise déclaration de l’enquêté, soit d’une erreur de compréhension ou d’enregistrement de l’enquêté. Par exemple un enquêteur fatigué peut porter une valeur de 100 au lieu de 1000, et l’erreur peut échapper à tous les contrôles jusqu’à la fin de la collecte. </w:t>
      </w:r>
      <w:r w:rsidR="0067700F" w:rsidRPr="00E5194D">
        <w:rPr>
          <w:rFonts w:ascii="Times New Roman" w:hAnsi="Times New Roman" w:cs="Times New Roman"/>
          <w:sz w:val="24"/>
          <w:szCs w:val="24"/>
          <w:lang w:val="fr-CA"/>
        </w:rPr>
        <w:t xml:space="preserve">Il existe de nombreuses </w:t>
      </w:r>
      <w:r w:rsidR="00954C86" w:rsidRPr="00E5194D">
        <w:rPr>
          <w:rFonts w:ascii="Times New Roman" w:hAnsi="Times New Roman" w:cs="Times New Roman"/>
          <w:sz w:val="24"/>
          <w:szCs w:val="24"/>
          <w:lang w:val="fr-CA"/>
        </w:rPr>
        <w:t xml:space="preserve">techniques statistiques et économétriques </w:t>
      </w:r>
      <w:r w:rsidR="0067700F" w:rsidRPr="00E5194D">
        <w:rPr>
          <w:rFonts w:ascii="Times New Roman" w:hAnsi="Times New Roman" w:cs="Times New Roman"/>
          <w:sz w:val="24"/>
          <w:szCs w:val="24"/>
          <w:lang w:val="fr-CA"/>
        </w:rPr>
        <w:t xml:space="preserve">pour </w:t>
      </w:r>
      <w:r w:rsidR="00954C86" w:rsidRPr="00E5194D">
        <w:rPr>
          <w:rFonts w:ascii="Times New Roman" w:hAnsi="Times New Roman" w:cs="Times New Roman"/>
          <w:sz w:val="24"/>
          <w:szCs w:val="24"/>
          <w:lang w:val="fr-CA"/>
        </w:rPr>
        <w:t xml:space="preserve">imputer </w:t>
      </w:r>
      <w:r w:rsidR="0067700F" w:rsidRPr="00E5194D">
        <w:rPr>
          <w:rFonts w:ascii="Times New Roman" w:hAnsi="Times New Roman" w:cs="Times New Roman"/>
          <w:sz w:val="24"/>
          <w:szCs w:val="24"/>
          <w:lang w:val="fr-CA"/>
        </w:rPr>
        <w:t>les valeurs</w:t>
      </w:r>
      <w:r w:rsidR="00DD1A5D" w:rsidRPr="00E5194D">
        <w:rPr>
          <w:rFonts w:ascii="Times New Roman" w:hAnsi="Times New Roman" w:cs="Times New Roman"/>
          <w:sz w:val="24"/>
          <w:szCs w:val="24"/>
          <w:lang w:val="fr-CA"/>
        </w:rPr>
        <w:t xml:space="preserve"> jugées mauvaises</w:t>
      </w:r>
      <w:r w:rsidR="0067700F" w:rsidRPr="00E5194D">
        <w:rPr>
          <w:rFonts w:ascii="Times New Roman" w:hAnsi="Times New Roman" w:cs="Times New Roman"/>
          <w:sz w:val="24"/>
          <w:szCs w:val="24"/>
          <w:lang w:val="fr-CA"/>
        </w:rPr>
        <w:t>. La première est une approche ad hoc qui remplace une valeur avec un substitut possible. Une autre est d</w:t>
      </w:r>
      <w:r w:rsidR="00DD1A5D"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utiliser une approche basée sur des règles. Ceux-ci comprennent, mais sans s</w:t>
      </w:r>
      <w:r w:rsidR="00DD1A5D"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y limiter, le remplacement par la valeur médiane ou des imputations multiples.</w:t>
      </w:r>
    </w:p>
    <w:p w14:paraId="3334EEF9" w14:textId="77777777" w:rsidR="00A44209" w:rsidRPr="00E5194D" w:rsidRDefault="00A44209" w:rsidP="00C764B3">
      <w:pPr>
        <w:spacing w:after="0" w:line="240" w:lineRule="auto"/>
        <w:jc w:val="both"/>
        <w:rPr>
          <w:rFonts w:ascii="Times New Roman" w:hAnsi="Times New Roman" w:cs="Times New Roman"/>
          <w:sz w:val="24"/>
          <w:szCs w:val="24"/>
          <w:lang w:val="fr-CA"/>
        </w:rPr>
      </w:pPr>
    </w:p>
    <w:p w14:paraId="6D192F54" w14:textId="5BBA381C" w:rsidR="0067700F" w:rsidRPr="00E5194D" w:rsidRDefault="00D164F8"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Une tâche importante souvent négligée est de documenter le processus d’apurement. Il est notamment important </w:t>
      </w:r>
      <w:r w:rsidR="004F4D0E" w:rsidRPr="00E5194D">
        <w:rPr>
          <w:rFonts w:ascii="Times New Roman" w:hAnsi="Times New Roman" w:cs="Times New Roman"/>
          <w:sz w:val="24"/>
          <w:szCs w:val="24"/>
          <w:lang w:val="fr-CA"/>
        </w:rPr>
        <w:t xml:space="preserve">de noter </w:t>
      </w:r>
      <w:r w:rsidR="0067700F" w:rsidRPr="00E5194D">
        <w:rPr>
          <w:rFonts w:ascii="Times New Roman" w:hAnsi="Times New Roman" w:cs="Times New Roman"/>
          <w:sz w:val="24"/>
          <w:szCs w:val="24"/>
          <w:lang w:val="fr-CA"/>
        </w:rPr>
        <w:t xml:space="preserve">les décisions </w:t>
      </w:r>
      <w:r w:rsidR="004F4D0E" w:rsidRPr="00E5194D">
        <w:rPr>
          <w:rFonts w:ascii="Times New Roman" w:hAnsi="Times New Roman" w:cs="Times New Roman"/>
          <w:sz w:val="24"/>
          <w:szCs w:val="24"/>
          <w:lang w:val="fr-CA"/>
        </w:rPr>
        <w:t xml:space="preserve">effectuées </w:t>
      </w:r>
      <w:r w:rsidR="0067700F" w:rsidRPr="00E5194D">
        <w:rPr>
          <w:rFonts w:ascii="Times New Roman" w:hAnsi="Times New Roman" w:cs="Times New Roman"/>
          <w:sz w:val="24"/>
          <w:szCs w:val="24"/>
          <w:lang w:val="fr-CA"/>
        </w:rPr>
        <w:t>pour tout nettoyage de données effectué après l</w:t>
      </w:r>
      <w:r w:rsidR="004F4D0E"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enquête. Idéalement, cela inclurait une note décrivant l</w:t>
      </w:r>
      <w:r w:rsidR="004F4D0E"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 xml:space="preserve">approche de nettoyage </w:t>
      </w:r>
      <w:r w:rsidR="004F4D0E" w:rsidRPr="00E5194D">
        <w:rPr>
          <w:rFonts w:ascii="Times New Roman" w:hAnsi="Times New Roman" w:cs="Times New Roman"/>
          <w:sz w:val="24"/>
          <w:szCs w:val="24"/>
          <w:lang w:val="fr-CA"/>
        </w:rPr>
        <w:t xml:space="preserve">avec </w:t>
      </w:r>
      <w:r w:rsidR="0067700F" w:rsidRPr="00E5194D">
        <w:rPr>
          <w:rFonts w:ascii="Times New Roman" w:hAnsi="Times New Roman" w:cs="Times New Roman"/>
          <w:sz w:val="24"/>
          <w:szCs w:val="24"/>
          <w:lang w:val="fr-CA"/>
        </w:rPr>
        <w:t xml:space="preserve">tous les détails nécessaires. Au minimum, les décisions de nettoyage doivent être enregistrées dans les programmes </w:t>
      </w:r>
      <w:r w:rsidR="004F4D0E" w:rsidRPr="00E5194D">
        <w:rPr>
          <w:rFonts w:ascii="Times New Roman" w:hAnsi="Times New Roman" w:cs="Times New Roman"/>
          <w:sz w:val="24"/>
          <w:szCs w:val="24"/>
          <w:lang w:val="fr-CA"/>
        </w:rPr>
        <w:t xml:space="preserve">d’apurement rédigés à l’aide </w:t>
      </w:r>
      <w:r w:rsidR="0067700F" w:rsidRPr="00E5194D">
        <w:rPr>
          <w:rFonts w:ascii="Times New Roman" w:hAnsi="Times New Roman" w:cs="Times New Roman"/>
          <w:sz w:val="24"/>
          <w:szCs w:val="24"/>
          <w:lang w:val="fr-CA"/>
        </w:rPr>
        <w:t>de</w:t>
      </w:r>
      <w:r w:rsidR="004F4D0E" w:rsidRPr="00E5194D">
        <w:rPr>
          <w:rFonts w:ascii="Times New Roman" w:hAnsi="Times New Roman" w:cs="Times New Roman"/>
          <w:sz w:val="24"/>
          <w:szCs w:val="24"/>
          <w:lang w:val="fr-CA"/>
        </w:rPr>
        <w:t>s</w:t>
      </w:r>
      <w:r w:rsidR="0067700F" w:rsidRPr="00E5194D">
        <w:rPr>
          <w:rFonts w:ascii="Times New Roman" w:hAnsi="Times New Roman" w:cs="Times New Roman"/>
          <w:sz w:val="24"/>
          <w:szCs w:val="24"/>
          <w:lang w:val="fr-CA"/>
        </w:rPr>
        <w:t xml:space="preserve"> logiciels statistiques</w:t>
      </w:r>
      <w:r w:rsidR="004F4D0E" w:rsidRPr="00E5194D">
        <w:rPr>
          <w:rFonts w:ascii="Times New Roman" w:hAnsi="Times New Roman" w:cs="Times New Roman"/>
          <w:sz w:val="24"/>
          <w:szCs w:val="24"/>
          <w:lang w:val="fr-CA"/>
        </w:rPr>
        <w:t xml:space="preserve">. Ces programmes doivent être </w:t>
      </w:r>
      <w:r w:rsidR="0067700F" w:rsidRPr="00E5194D">
        <w:rPr>
          <w:rFonts w:ascii="Times New Roman" w:hAnsi="Times New Roman" w:cs="Times New Roman"/>
          <w:sz w:val="24"/>
          <w:szCs w:val="24"/>
          <w:lang w:val="fr-CA"/>
        </w:rPr>
        <w:t xml:space="preserve">bien documentés </w:t>
      </w:r>
      <w:r w:rsidR="004F4D0E" w:rsidRPr="00E5194D">
        <w:rPr>
          <w:rFonts w:ascii="Times New Roman" w:hAnsi="Times New Roman" w:cs="Times New Roman"/>
          <w:sz w:val="24"/>
          <w:szCs w:val="24"/>
          <w:lang w:val="fr-CA"/>
        </w:rPr>
        <w:t xml:space="preserve">(en particulier riches en commentaires) et ils doivent </w:t>
      </w:r>
      <w:r w:rsidR="0067700F" w:rsidRPr="00E5194D">
        <w:rPr>
          <w:rFonts w:ascii="Times New Roman" w:hAnsi="Times New Roman" w:cs="Times New Roman"/>
          <w:sz w:val="24"/>
          <w:szCs w:val="24"/>
          <w:lang w:val="fr-CA"/>
        </w:rPr>
        <w:t>montre</w:t>
      </w:r>
      <w:r w:rsidR="004F4D0E" w:rsidRPr="00E5194D">
        <w:rPr>
          <w:rFonts w:ascii="Times New Roman" w:hAnsi="Times New Roman" w:cs="Times New Roman"/>
          <w:sz w:val="24"/>
          <w:szCs w:val="24"/>
          <w:lang w:val="fr-CA"/>
        </w:rPr>
        <w:t>r</w:t>
      </w:r>
      <w:r w:rsidR="0067700F" w:rsidRPr="00E5194D">
        <w:rPr>
          <w:rFonts w:ascii="Times New Roman" w:hAnsi="Times New Roman" w:cs="Times New Roman"/>
          <w:sz w:val="24"/>
          <w:szCs w:val="24"/>
          <w:lang w:val="fr-CA"/>
        </w:rPr>
        <w:t xml:space="preserve"> à la fois la technique pour le nettoyage et expliquer les choix pour le</w:t>
      </w:r>
      <w:r w:rsidR="004F4D0E" w:rsidRPr="00E5194D">
        <w:rPr>
          <w:rFonts w:ascii="Times New Roman" w:hAnsi="Times New Roman" w:cs="Times New Roman"/>
          <w:sz w:val="24"/>
          <w:szCs w:val="24"/>
          <w:lang w:val="fr-CA"/>
        </w:rPr>
        <w:t>s corrections</w:t>
      </w:r>
      <w:r w:rsidR="0067700F" w:rsidRPr="00E5194D">
        <w:rPr>
          <w:rFonts w:ascii="Times New Roman" w:hAnsi="Times New Roman" w:cs="Times New Roman"/>
          <w:sz w:val="24"/>
          <w:szCs w:val="24"/>
          <w:lang w:val="fr-CA"/>
        </w:rPr>
        <w:t>. Ces programmes devraient être facilement compréhensible</w:t>
      </w:r>
      <w:r w:rsidR="00954C86" w:rsidRPr="00E5194D">
        <w:rPr>
          <w:rFonts w:ascii="Times New Roman" w:hAnsi="Times New Roman" w:cs="Times New Roman"/>
          <w:sz w:val="24"/>
          <w:szCs w:val="24"/>
          <w:lang w:val="fr-CA"/>
        </w:rPr>
        <w:t>s</w:t>
      </w:r>
      <w:r w:rsidR="0067700F" w:rsidRPr="00E5194D">
        <w:rPr>
          <w:rFonts w:ascii="Times New Roman" w:hAnsi="Times New Roman" w:cs="Times New Roman"/>
          <w:sz w:val="24"/>
          <w:szCs w:val="24"/>
          <w:lang w:val="fr-CA"/>
        </w:rPr>
        <w:t xml:space="preserve"> et devraient se prêter à l</w:t>
      </w:r>
      <w:r w:rsidR="004F4D0E" w:rsidRPr="00E5194D">
        <w:rPr>
          <w:rFonts w:ascii="Times New Roman" w:hAnsi="Times New Roman" w:cs="Times New Roman"/>
          <w:sz w:val="24"/>
          <w:szCs w:val="24"/>
          <w:lang w:val="fr-CA"/>
        </w:rPr>
        <w:t>’</w:t>
      </w:r>
      <w:r w:rsidR="0067700F" w:rsidRPr="00E5194D">
        <w:rPr>
          <w:rFonts w:ascii="Times New Roman" w:hAnsi="Times New Roman" w:cs="Times New Roman"/>
          <w:sz w:val="24"/>
          <w:szCs w:val="24"/>
          <w:lang w:val="fr-CA"/>
        </w:rPr>
        <w:t>adoption d</w:t>
      </w:r>
      <w:r w:rsidR="004F4D0E" w:rsidRPr="00E5194D">
        <w:rPr>
          <w:rFonts w:ascii="Times New Roman" w:hAnsi="Times New Roman" w:cs="Times New Roman"/>
          <w:sz w:val="24"/>
          <w:szCs w:val="24"/>
          <w:lang w:val="fr-CA"/>
        </w:rPr>
        <w:t xml:space="preserve">e choix </w:t>
      </w:r>
      <w:r w:rsidR="0067700F" w:rsidRPr="00E5194D">
        <w:rPr>
          <w:rFonts w:ascii="Times New Roman" w:hAnsi="Times New Roman" w:cs="Times New Roman"/>
          <w:sz w:val="24"/>
          <w:szCs w:val="24"/>
          <w:lang w:val="fr-CA"/>
        </w:rPr>
        <w:t>alternati</w:t>
      </w:r>
      <w:r w:rsidR="004F4D0E" w:rsidRPr="00E5194D">
        <w:rPr>
          <w:rFonts w:ascii="Times New Roman" w:hAnsi="Times New Roman" w:cs="Times New Roman"/>
          <w:sz w:val="24"/>
          <w:szCs w:val="24"/>
          <w:lang w:val="fr-CA"/>
        </w:rPr>
        <w:t>f</w:t>
      </w:r>
      <w:r w:rsidR="0067700F" w:rsidRPr="00E5194D">
        <w:rPr>
          <w:rFonts w:ascii="Times New Roman" w:hAnsi="Times New Roman" w:cs="Times New Roman"/>
          <w:sz w:val="24"/>
          <w:szCs w:val="24"/>
          <w:lang w:val="fr-CA"/>
        </w:rPr>
        <w:t xml:space="preserve">s </w:t>
      </w:r>
      <w:r w:rsidR="004F4D0E" w:rsidRPr="00E5194D">
        <w:rPr>
          <w:rFonts w:ascii="Times New Roman" w:hAnsi="Times New Roman" w:cs="Times New Roman"/>
          <w:sz w:val="24"/>
          <w:szCs w:val="24"/>
          <w:lang w:val="fr-CA"/>
        </w:rPr>
        <w:t xml:space="preserve">et à des </w:t>
      </w:r>
      <w:r w:rsidR="0067700F" w:rsidRPr="00E5194D">
        <w:rPr>
          <w:rFonts w:ascii="Times New Roman" w:hAnsi="Times New Roman" w:cs="Times New Roman"/>
          <w:sz w:val="24"/>
          <w:szCs w:val="24"/>
          <w:lang w:val="fr-CA"/>
        </w:rPr>
        <w:t>analyse</w:t>
      </w:r>
      <w:r w:rsidR="004F4D0E" w:rsidRPr="00E5194D">
        <w:rPr>
          <w:rFonts w:ascii="Times New Roman" w:hAnsi="Times New Roman" w:cs="Times New Roman"/>
          <w:sz w:val="24"/>
          <w:szCs w:val="24"/>
          <w:lang w:val="fr-CA"/>
        </w:rPr>
        <w:t>s</w:t>
      </w:r>
      <w:r w:rsidR="0067700F" w:rsidRPr="00E5194D">
        <w:rPr>
          <w:rFonts w:ascii="Times New Roman" w:hAnsi="Times New Roman" w:cs="Times New Roman"/>
          <w:sz w:val="24"/>
          <w:szCs w:val="24"/>
          <w:lang w:val="fr-CA"/>
        </w:rPr>
        <w:t xml:space="preserve"> de sensibilité.</w:t>
      </w:r>
      <w:r w:rsidR="004F4D0E" w:rsidRPr="00E5194D">
        <w:rPr>
          <w:rFonts w:ascii="Times New Roman" w:hAnsi="Times New Roman" w:cs="Times New Roman"/>
          <w:sz w:val="24"/>
          <w:szCs w:val="24"/>
          <w:lang w:val="fr-CA"/>
        </w:rPr>
        <w:t xml:space="preserve"> Par exemple au lieu de considérer comme aberrante une valeur supérieure la médiane plus trois écarts-type, une alternative peut être de considérer cinq écart-types. Au lieu de remplacer des valeurs extrêmes trop grandes par la médiane, on peut aussi considérer de les remplacer par le quartile 0.95. Tous ces choix peuvent l’objet de test de sensibilité de la distribution de la variable concernée et être documentés.</w:t>
      </w:r>
    </w:p>
    <w:p w14:paraId="369820D0" w14:textId="77777777" w:rsidR="00352D4A" w:rsidRPr="00E5194D" w:rsidRDefault="00352D4A" w:rsidP="00352D4A">
      <w:pPr>
        <w:spacing w:after="0" w:line="240" w:lineRule="auto"/>
        <w:jc w:val="both"/>
        <w:rPr>
          <w:rFonts w:ascii="Times New Roman" w:hAnsi="Times New Roman" w:cs="Times New Roman"/>
          <w:sz w:val="24"/>
          <w:szCs w:val="24"/>
          <w:lang w:val="fr-FR"/>
        </w:rPr>
      </w:pPr>
    </w:p>
    <w:p w14:paraId="052F972B" w14:textId="66C69893" w:rsidR="00352D4A" w:rsidRPr="00E5194D" w:rsidRDefault="00352D4A" w:rsidP="00C328FB">
      <w:pPr>
        <w:pStyle w:val="Style13"/>
        <w:rPr>
          <w:color w:val="auto"/>
        </w:rPr>
      </w:pPr>
      <w:bookmarkStart w:id="135" w:name="_Toc459725497"/>
      <w:r w:rsidRPr="00E5194D">
        <w:rPr>
          <w:color w:val="auto"/>
        </w:rPr>
        <w:t xml:space="preserve">6.2.2 </w:t>
      </w:r>
      <w:r w:rsidR="00602174" w:rsidRPr="00E5194D">
        <w:rPr>
          <w:color w:val="auto"/>
        </w:rPr>
        <w:t>Principe pour c</w:t>
      </w:r>
      <w:r w:rsidRPr="00E5194D">
        <w:rPr>
          <w:color w:val="auto"/>
        </w:rPr>
        <w:t>onstru</w:t>
      </w:r>
      <w:r w:rsidR="00602174" w:rsidRPr="00E5194D">
        <w:rPr>
          <w:color w:val="auto"/>
        </w:rPr>
        <w:t>ire</w:t>
      </w:r>
      <w:r w:rsidRPr="00E5194D">
        <w:rPr>
          <w:color w:val="auto"/>
        </w:rPr>
        <w:t xml:space="preserve"> </w:t>
      </w:r>
      <w:r w:rsidR="00F4235C" w:rsidRPr="00E5194D">
        <w:rPr>
          <w:color w:val="auto"/>
        </w:rPr>
        <w:t>l</w:t>
      </w:r>
      <w:r w:rsidRPr="00E5194D">
        <w:rPr>
          <w:color w:val="auto"/>
        </w:rPr>
        <w:t xml:space="preserve">es fichiers </w:t>
      </w:r>
      <w:r w:rsidR="0072643B" w:rsidRPr="00E5194D">
        <w:rPr>
          <w:color w:val="auto"/>
        </w:rPr>
        <w:t>d’analyse</w:t>
      </w:r>
      <w:bookmarkEnd w:id="135"/>
    </w:p>
    <w:p w14:paraId="40C9F994" w14:textId="77777777" w:rsidR="00A44209" w:rsidRPr="00E5194D" w:rsidRDefault="00A44209" w:rsidP="00C764B3">
      <w:pPr>
        <w:spacing w:after="0" w:line="240" w:lineRule="auto"/>
        <w:jc w:val="both"/>
        <w:rPr>
          <w:rFonts w:ascii="Times New Roman" w:hAnsi="Times New Roman" w:cs="Times New Roman"/>
          <w:sz w:val="24"/>
          <w:szCs w:val="24"/>
          <w:lang w:val="fr-CA"/>
        </w:rPr>
      </w:pPr>
    </w:p>
    <w:p w14:paraId="675042FE" w14:textId="2207D0FC" w:rsidR="00AE69DC" w:rsidRPr="00E5194D" w:rsidRDefault="00AE69DC"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L’objectif final de l’enquête est de produire des indicateurs </w:t>
      </w:r>
      <w:r w:rsidR="00170C29" w:rsidRPr="00E5194D">
        <w:rPr>
          <w:rFonts w:ascii="Times New Roman" w:hAnsi="Times New Roman" w:cs="Times New Roman"/>
          <w:sz w:val="24"/>
          <w:szCs w:val="24"/>
          <w:lang w:val="fr-CA"/>
        </w:rPr>
        <w:t xml:space="preserve">de suivi des conditions de vie des ménages et des analyses solides pour informer les politiques publiques. </w:t>
      </w:r>
      <w:r w:rsidR="00F4235C" w:rsidRPr="00E5194D">
        <w:rPr>
          <w:rFonts w:ascii="Times New Roman" w:hAnsi="Times New Roman" w:cs="Times New Roman"/>
          <w:sz w:val="24"/>
          <w:szCs w:val="24"/>
          <w:lang w:val="fr-CA"/>
        </w:rPr>
        <w:t xml:space="preserve">Cette section ne traite pas des fichiers d’analyse per se, mais des principes à respecter quand il s’agit de les construire. </w:t>
      </w:r>
      <w:r w:rsidR="00170C29" w:rsidRPr="00E5194D">
        <w:rPr>
          <w:rFonts w:ascii="Times New Roman" w:hAnsi="Times New Roman" w:cs="Times New Roman"/>
          <w:sz w:val="24"/>
          <w:szCs w:val="24"/>
          <w:lang w:val="fr-CA"/>
        </w:rPr>
        <w:t>Que ce soit le calcul des indicateurs ou celui des analyses plus approfondies, rares sont des travaux qui se font à l’aide d’une simple variable. En fait certains indicateurs sont complexes et leur calcul fait appel à un grand nombre de variables. La pratique dans les enquêtes auprès des ménages est de construire des fichiers d’analyse. Construire ces fichiers doit se faire en respectant un certain nombre de principes.</w:t>
      </w:r>
    </w:p>
    <w:p w14:paraId="700B8106" w14:textId="77777777" w:rsidR="00170C29" w:rsidRPr="00E5194D" w:rsidRDefault="00170C29" w:rsidP="00C764B3">
      <w:pPr>
        <w:spacing w:after="0" w:line="240" w:lineRule="auto"/>
        <w:jc w:val="both"/>
        <w:rPr>
          <w:rFonts w:ascii="Times New Roman" w:hAnsi="Times New Roman" w:cs="Times New Roman"/>
          <w:sz w:val="24"/>
          <w:szCs w:val="24"/>
          <w:lang w:val="fr-CA"/>
        </w:rPr>
      </w:pPr>
    </w:p>
    <w:p w14:paraId="140366CE" w14:textId="1A14DFE9" w:rsidR="0089271C" w:rsidRPr="00E5194D" w:rsidRDefault="00170C29"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Dans une enquête il y a différentes sortes de fichiers selon les étapes du travail</w:t>
      </w:r>
      <w:r w:rsidR="0089271C" w:rsidRPr="00E5194D">
        <w:rPr>
          <w:rFonts w:ascii="Times New Roman" w:hAnsi="Times New Roman" w:cs="Times New Roman"/>
          <w:sz w:val="24"/>
          <w:szCs w:val="24"/>
          <w:lang w:val="fr-CA"/>
        </w:rPr>
        <w:t> :</w:t>
      </w:r>
    </w:p>
    <w:p w14:paraId="32164071" w14:textId="517C366B" w:rsidR="00170C29" w:rsidRPr="00E5194D" w:rsidRDefault="00170C29" w:rsidP="0089271C">
      <w:pPr>
        <w:pStyle w:val="ListParagraph"/>
        <w:numPr>
          <w:ilvl w:val="0"/>
          <w:numId w:val="54"/>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Les fichiers bruts sont les fichiers directement </w:t>
      </w:r>
      <w:r w:rsidR="00EE3243" w:rsidRPr="00E5194D">
        <w:rPr>
          <w:rFonts w:ascii="Times New Roman" w:hAnsi="Times New Roman" w:cs="Times New Roman"/>
          <w:sz w:val="24"/>
          <w:szCs w:val="24"/>
          <w:lang w:val="fr-CA"/>
        </w:rPr>
        <w:t xml:space="preserve">obtenus à l’issue de </w:t>
      </w:r>
      <w:r w:rsidRPr="00E5194D">
        <w:rPr>
          <w:rFonts w:ascii="Times New Roman" w:hAnsi="Times New Roman" w:cs="Times New Roman"/>
          <w:sz w:val="24"/>
          <w:szCs w:val="24"/>
          <w:lang w:val="fr-CA"/>
        </w:rPr>
        <w:t>l</w:t>
      </w:r>
      <w:r w:rsidR="00EE3243" w:rsidRPr="00E5194D">
        <w:rPr>
          <w:rFonts w:ascii="Times New Roman" w:hAnsi="Times New Roman" w:cs="Times New Roman"/>
          <w:sz w:val="24"/>
          <w:szCs w:val="24"/>
          <w:lang w:val="fr-CA"/>
        </w:rPr>
        <w:t>a collecte</w:t>
      </w:r>
      <w:r w:rsidRPr="00E5194D">
        <w:rPr>
          <w:rFonts w:ascii="Times New Roman" w:hAnsi="Times New Roman" w:cs="Times New Roman"/>
          <w:sz w:val="24"/>
          <w:szCs w:val="24"/>
          <w:lang w:val="fr-CA"/>
        </w:rPr>
        <w:t>. Les corrections qui y sont faites sont des corrections de base, surtout celles faites à l’</w:t>
      </w:r>
      <w:r w:rsidR="00EE3243" w:rsidRPr="00E5194D">
        <w:rPr>
          <w:rFonts w:ascii="Times New Roman" w:hAnsi="Times New Roman" w:cs="Times New Roman"/>
          <w:sz w:val="24"/>
          <w:szCs w:val="24"/>
          <w:lang w:val="fr-CA"/>
        </w:rPr>
        <w:t xml:space="preserve">occasion </w:t>
      </w:r>
      <w:r w:rsidRPr="00E5194D">
        <w:rPr>
          <w:rFonts w:ascii="Times New Roman" w:hAnsi="Times New Roman" w:cs="Times New Roman"/>
          <w:sz w:val="24"/>
          <w:szCs w:val="24"/>
          <w:lang w:val="fr-CA"/>
        </w:rPr>
        <w:t>de</w:t>
      </w:r>
      <w:r w:rsidR="00EE3243"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retour</w:t>
      </w:r>
      <w:r w:rsidR="00EE3243" w:rsidRPr="00E5194D">
        <w:rPr>
          <w:rFonts w:ascii="Times New Roman" w:hAnsi="Times New Roman" w:cs="Times New Roman"/>
          <w:sz w:val="24"/>
          <w:szCs w:val="24"/>
          <w:lang w:val="fr-CA"/>
        </w:rPr>
        <w:t>s</w:t>
      </w:r>
      <w:r w:rsidRPr="00E5194D">
        <w:rPr>
          <w:rFonts w:ascii="Times New Roman" w:hAnsi="Times New Roman" w:cs="Times New Roman"/>
          <w:sz w:val="24"/>
          <w:szCs w:val="24"/>
          <w:lang w:val="fr-CA"/>
        </w:rPr>
        <w:t xml:space="preserve"> sur le terrain</w:t>
      </w:r>
      <w:r w:rsidR="00EE3243" w:rsidRPr="00E5194D">
        <w:rPr>
          <w:rFonts w:ascii="Times New Roman" w:hAnsi="Times New Roman" w:cs="Times New Roman"/>
          <w:sz w:val="24"/>
          <w:szCs w:val="24"/>
          <w:lang w:val="fr-CA"/>
        </w:rPr>
        <w:t xml:space="preserve"> </w:t>
      </w:r>
      <w:r w:rsidRPr="00E5194D">
        <w:rPr>
          <w:rFonts w:ascii="Times New Roman" w:hAnsi="Times New Roman" w:cs="Times New Roman"/>
          <w:sz w:val="24"/>
          <w:szCs w:val="24"/>
          <w:lang w:val="fr-CA"/>
        </w:rPr>
        <w:t>des questionnaires rejetés, et des corrections mineures qui auraient échappé à la vigilance du terrain et sont faites au bureau</w:t>
      </w:r>
      <w:r w:rsidR="00EE3243" w:rsidRPr="00E5194D">
        <w:rPr>
          <w:rFonts w:ascii="Times New Roman" w:hAnsi="Times New Roman" w:cs="Times New Roman"/>
          <w:sz w:val="24"/>
          <w:szCs w:val="24"/>
          <w:lang w:val="fr-CA"/>
        </w:rPr>
        <w:t xml:space="preserve"> (par exemple des corrections simples suites à des erreurs de cohérence)</w:t>
      </w:r>
      <w:r w:rsidRPr="00E5194D">
        <w:rPr>
          <w:rFonts w:ascii="Times New Roman" w:hAnsi="Times New Roman" w:cs="Times New Roman"/>
          <w:sz w:val="24"/>
          <w:szCs w:val="24"/>
          <w:lang w:val="fr-CA"/>
        </w:rPr>
        <w:t>. Les fichiers bruts comportent l’ensemble des ménages enquêtés, y compris ceux pour qui il n’y a que les réponses partielles. Ces fichiers ne font en général pas l’objet d’une large diffusion. Ils sont le plus souvent utilisés à des travaux de recherche méthodologique par les INS et des organismes très spécifiques visant à améliorer les techniques de collecte et autre</w:t>
      </w:r>
      <w:r w:rsidR="0089271C" w:rsidRPr="00E5194D">
        <w:rPr>
          <w:rFonts w:ascii="Times New Roman" w:hAnsi="Times New Roman" w:cs="Times New Roman"/>
          <w:sz w:val="24"/>
          <w:szCs w:val="24"/>
          <w:lang w:val="fr-CA"/>
        </w:rPr>
        <w:t>s questions relatives aux techniques d’enquêtes</w:t>
      </w:r>
      <w:r w:rsidRPr="00E5194D">
        <w:rPr>
          <w:rFonts w:ascii="Times New Roman" w:hAnsi="Times New Roman" w:cs="Times New Roman"/>
          <w:sz w:val="24"/>
          <w:szCs w:val="24"/>
          <w:lang w:val="fr-CA"/>
        </w:rPr>
        <w:t>.</w:t>
      </w:r>
    </w:p>
    <w:p w14:paraId="618B9AD5" w14:textId="3110F817" w:rsidR="0089271C" w:rsidRPr="00E5194D" w:rsidRDefault="0089271C" w:rsidP="0089271C">
      <w:pPr>
        <w:pStyle w:val="ListParagraph"/>
        <w:numPr>
          <w:ilvl w:val="0"/>
          <w:numId w:val="54"/>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Les fichiers de base sont </w:t>
      </w:r>
      <w:r w:rsidR="00EE3243" w:rsidRPr="00E5194D">
        <w:rPr>
          <w:rFonts w:ascii="Times New Roman" w:hAnsi="Times New Roman" w:cs="Times New Roman"/>
          <w:sz w:val="24"/>
          <w:szCs w:val="24"/>
          <w:lang w:val="fr-CA"/>
        </w:rPr>
        <w:t xml:space="preserve">ceux obtenus suite à </w:t>
      </w:r>
      <w:r w:rsidRPr="00E5194D">
        <w:rPr>
          <w:rFonts w:ascii="Times New Roman" w:hAnsi="Times New Roman" w:cs="Times New Roman"/>
          <w:sz w:val="24"/>
          <w:szCs w:val="24"/>
          <w:lang w:val="fr-CA"/>
        </w:rPr>
        <w:t xml:space="preserve">des </w:t>
      </w:r>
      <w:r w:rsidR="00EE3243" w:rsidRPr="00E5194D">
        <w:rPr>
          <w:rFonts w:ascii="Times New Roman" w:hAnsi="Times New Roman" w:cs="Times New Roman"/>
          <w:sz w:val="24"/>
          <w:szCs w:val="24"/>
          <w:lang w:val="fr-CA"/>
        </w:rPr>
        <w:t>corrections plus avancées, par exemple l’imputation de valeurs manquantes</w:t>
      </w:r>
      <w:r w:rsidR="005962D9" w:rsidRPr="00E5194D">
        <w:rPr>
          <w:rFonts w:ascii="Times New Roman" w:hAnsi="Times New Roman" w:cs="Times New Roman"/>
          <w:sz w:val="24"/>
          <w:szCs w:val="24"/>
          <w:lang w:val="fr-CA"/>
        </w:rPr>
        <w:t>, la suppression de ménages jugés non valides, etc. Ces fichiers comprennent en général l’échantillon définitif des ménages pour lequel sont calculés les coefficients d’extrapolation.</w:t>
      </w:r>
    </w:p>
    <w:p w14:paraId="730A61CB" w14:textId="09600F7F" w:rsidR="00CF09EB" w:rsidRPr="00E5194D" w:rsidRDefault="00CF09EB" w:rsidP="0089271C">
      <w:pPr>
        <w:pStyle w:val="ListParagraph"/>
        <w:numPr>
          <w:ilvl w:val="0"/>
          <w:numId w:val="54"/>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Les fichiers de travail et d’analyse sont ceux où sont créées des variables nouvelles n’existant pas les fichiers de départ.</w:t>
      </w:r>
    </w:p>
    <w:p w14:paraId="453F3608" w14:textId="77777777" w:rsidR="00CF09EB" w:rsidRPr="00E5194D" w:rsidRDefault="00CF09EB" w:rsidP="00CF09EB">
      <w:pPr>
        <w:spacing w:after="0" w:line="240" w:lineRule="auto"/>
        <w:jc w:val="both"/>
        <w:rPr>
          <w:rFonts w:ascii="Times New Roman" w:hAnsi="Times New Roman" w:cs="Times New Roman"/>
          <w:sz w:val="24"/>
          <w:szCs w:val="24"/>
          <w:lang w:val="fr-CA"/>
        </w:rPr>
      </w:pPr>
    </w:p>
    <w:p w14:paraId="317574F2" w14:textId="79D60ACA" w:rsidR="00CF09EB" w:rsidRPr="00E5194D" w:rsidRDefault="00CF09EB" w:rsidP="00CF09EB">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La manipulation des fichiers obéit à des règles simples, mais qui ne sont pas toujours suivies dans le feu de l’action :</w:t>
      </w:r>
    </w:p>
    <w:p w14:paraId="2368F35A" w14:textId="6C980BD0" w:rsidR="00CF09EB" w:rsidRPr="00E5194D" w:rsidRDefault="00CF09EB" w:rsidP="00CF09EB">
      <w:pPr>
        <w:pStyle w:val="ListParagraph"/>
        <w:numPr>
          <w:ilvl w:val="0"/>
          <w:numId w:val="55"/>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Etant donné qu’une enquête fournit des données destinées à être utilisé</w:t>
      </w:r>
      <w:r w:rsidR="00705AB7" w:rsidRPr="00E5194D">
        <w:rPr>
          <w:rFonts w:ascii="Times New Roman" w:hAnsi="Times New Roman" w:cs="Times New Roman"/>
          <w:sz w:val="24"/>
          <w:szCs w:val="24"/>
          <w:lang w:val="fr-CA"/>
        </w:rPr>
        <w:t>es</w:t>
      </w:r>
      <w:r w:rsidRPr="00E5194D">
        <w:rPr>
          <w:rFonts w:ascii="Times New Roman" w:hAnsi="Times New Roman" w:cs="Times New Roman"/>
          <w:sz w:val="24"/>
          <w:szCs w:val="24"/>
          <w:lang w:val="fr-CA"/>
        </w:rPr>
        <w:t xml:space="preserve"> sur une longue période (parfois plus de </w:t>
      </w:r>
      <w:r w:rsidR="00D41E7D" w:rsidRPr="00E5194D">
        <w:rPr>
          <w:rFonts w:ascii="Times New Roman" w:hAnsi="Times New Roman" w:cs="Times New Roman"/>
          <w:sz w:val="24"/>
          <w:szCs w:val="24"/>
          <w:lang w:val="fr-CA"/>
        </w:rPr>
        <w:t>15</w:t>
      </w:r>
      <w:r w:rsidRPr="00E5194D">
        <w:rPr>
          <w:rFonts w:ascii="Times New Roman" w:hAnsi="Times New Roman" w:cs="Times New Roman"/>
          <w:sz w:val="24"/>
          <w:szCs w:val="24"/>
          <w:lang w:val="fr-CA"/>
        </w:rPr>
        <w:t xml:space="preserve"> ans après la collecte) et par des individus qui n’ont pas participé à l’enquête, il est important de donner des noms parlants aux fichiers de base et aux variables. Un moyen simple de nommer les fichiers est de leur attribuer le nom générique des données pour laquelle elle est conçue, par exemple on appellera « s2_education » pour le fichier de cette section. Pour faire la part des choses dans le cas d’une enquête harmonisée comme la nôtre qui concerne plusieurs pays, on peut les nommer « xx_s2_education_yyyy » où xx représente le code du pays et yyyy l’année de collecte.</w:t>
      </w:r>
      <w:r w:rsidR="00705AB7" w:rsidRPr="00E5194D">
        <w:rPr>
          <w:rFonts w:ascii="Times New Roman" w:hAnsi="Times New Roman" w:cs="Times New Roman"/>
          <w:sz w:val="24"/>
          <w:szCs w:val="24"/>
          <w:lang w:val="fr-CA"/>
        </w:rPr>
        <w:t xml:space="preserve"> S’agissant des variables, elles peuvent porter un nom générique tel que s2_q1, pour la variable Q1 de la section 2. Ainsi toute variable de base est reconnue par le fait qu’elle porte un nom générique, toute variable portant un nom non générique est une variable créée.</w:t>
      </w:r>
    </w:p>
    <w:p w14:paraId="33275F6D" w14:textId="02D71BFC" w:rsidR="00705AB7" w:rsidRPr="00E5194D" w:rsidRDefault="00D41E7D" w:rsidP="00CF09EB">
      <w:pPr>
        <w:pStyle w:val="ListParagraph"/>
        <w:numPr>
          <w:ilvl w:val="0"/>
          <w:numId w:val="55"/>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Les fichiers bruts et les fichiers de base doivent être laissés tels qu’ils sont. Il est impropre d’ajouter plein de variables créées dans ces fichiers; les variables créées doivent figurer dans de nouveaux fichiers. Ainsi si l’INS accepte de partager les fichiers avec un utilisateur, ce dernier a facilement accès aux fichiers de base sur lesquels il peut faire ses propres travaux.</w:t>
      </w:r>
    </w:p>
    <w:p w14:paraId="662CF57D" w14:textId="42789FF1" w:rsidR="00637B67" w:rsidRPr="00E5194D" w:rsidRDefault="00637B67" w:rsidP="00CF09EB">
      <w:pPr>
        <w:pStyle w:val="ListParagraph"/>
        <w:numPr>
          <w:ilvl w:val="0"/>
          <w:numId w:val="55"/>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Il est important de documenter les fichiers créés : nom de variable, labels </w:t>
      </w:r>
      <w:r w:rsidR="00F4235C" w:rsidRPr="00E5194D">
        <w:rPr>
          <w:rFonts w:ascii="Times New Roman" w:hAnsi="Times New Roman" w:cs="Times New Roman"/>
          <w:sz w:val="24"/>
          <w:szCs w:val="24"/>
          <w:lang w:val="fr-CA"/>
        </w:rPr>
        <w:t xml:space="preserve">explicites </w:t>
      </w:r>
      <w:r w:rsidRPr="00E5194D">
        <w:rPr>
          <w:rFonts w:ascii="Times New Roman" w:hAnsi="Times New Roman" w:cs="Times New Roman"/>
          <w:sz w:val="24"/>
          <w:szCs w:val="24"/>
          <w:lang w:val="fr-CA"/>
        </w:rPr>
        <w:t>des modalités</w:t>
      </w:r>
      <w:r w:rsidR="00F4235C" w:rsidRPr="00E5194D">
        <w:rPr>
          <w:rFonts w:ascii="Times New Roman" w:hAnsi="Times New Roman" w:cs="Times New Roman"/>
          <w:sz w:val="24"/>
          <w:szCs w:val="24"/>
          <w:lang w:val="fr-CA"/>
        </w:rPr>
        <w:t xml:space="preserve"> (exemple : situation de l’activité des individus de 15 ans et plus)</w:t>
      </w:r>
      <w:r w:rsidRPr="00E5194D">
        <w:rPr>
          <w:rFonts w:ascii="Times New Roman" w:hAnsi="Times New Roman" w:cs="Times New Roman"/>
          <w:sz w:val="24"/>
          <w:szCs w:val="24"/>
          <w:lang w:val="fr-CA"/>
        </w:rPr>
        <w:t>, etc.</w:t>
      </w:r>
    </w:p>
    <w:p w14:paraId="3568306F" w14:textId="56CE7C85" w:rsidR="00637B67" w:rsidRPr="00E5194D" w:rsidRDefault="00637B67" w:rsidP="00CF09EB">
      <w:pPr>
        <w:pStyle w:val="ListParagraph"/>
        <w:numPr>
          <w:ilvl w:val="0"/>
          <w:numId w:val="55"/>
        </w:num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Une bonne pratique consiste à rédiger une note sur les variables complexes (agrégat de consommation, agrégat de revenu, etc.) expliquant l’approche utilisée pour les créer et toutes les étapes suivies, notamment les imputations de valeurs manquantes qui ont été faites et les corrections éventuelles sur les variables de base (par exemple les corrections de valeurs aberrantes).</w:t>
      </w:r>
    </w:p>
    <w:p w14:paraId="717152A7" w14:textId="77777777" w:rsidR="00AE69DC" w:rsidRPr="00E5194D" w:rsidRDefault="00AE69DC" w:rsidP="00C764B3">
      <w:pPr>
        <w:spacing w:after="0" w:line="240" w:lineRule="auto"/>
        <w:jc w:val="both"/>
        <w:rPr>
          <w:rFonts w:ascii="Times New Roman" w:hAnsi="Times New Roman" w:cs="Times New Roman"/>
          <w:sz w:val="24"/>
          <w:szCs w:val="24"/>
          <w:lang w:val="fr-CA"/>
        </w:rPr>
      </w:pPr>
    </w:p>
    <w:p w14:paraId="2DDE9B21" w14:textId="1A2EE00B" w:rsidR="0089271C" w:rsidRPr="00E5194D" w:rsidRDefault="00F4235C"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t xml:space="preserve">La construction des variables doit aussi obéir aux règles de standardisation au niveau international, quand ces règles existent. Par exemple les variables de l’emploi doivent obéir aux définitions adoptées par le BIT. Si pour des raisons spécifiques ce n’est pas le cas, il faut expliquer pourquoi. La Banque mondiale travaille depuis des années à </w:t>
      </w:r>
      <w:r w:rsidR="008C7B72" w:rsidRPr="00E5194D">
        <w:rPr>
          <w:rFonts w:ascii="Times New Roman" w:hAnsi="Times New Roman" w:cs="Times New Roman"/>
          <w:sz w:val="24"/>
          <w:szCs w:val="24"/>
          <w:lang w:val="fr-CA"/>
        </w:rPr>
        <w:t>l’harmonisation de variables clés issus des enquêtes sur les conditions de vie des ménages; l’équipe qui travaille sur ces questions sera mise à contribution pour appuyer le projet à construire des fichiers d’analyse pertinents et bien documentés.</w:t>
      </w:r>
    </w:p>
    <w:p w14:paraId="3054FD29" w14:textId="77777777" w:rsidR="0023666B" w:rsidRPr="00E5194D" w:rsidRDefault="0023666B" w:rsidP="00C764B3">
      <w:pPr>
        <w:spacing w:after="0" w:line="240" w:lineRule="auto"/>
        <w:jc w:val="both"/>
        <w:rPr>
          <w:rFonts w:ascii="Times New Roman" w:hAnsi="Times New Roman" w:cs="Times New Roman"/>
          <w:sz w:val="24"/>
          <w:szCs w:val="24"/>
          <w:lang w:val="fr-CA"/>
        </w:rPr>
      </w:pPr>
    </w:p>
    <w:p w14:paraId="2250B5F2" w14:textId="748DB9E5" w:rsidR="001B1C68" w:rsidRPr="00E5194D" w:rsidRDefault="001B1C68" w:rsidP="001B1C68">
      <w:pPr>
        <w:pStyle w:val="Style1"/>
      </w:pPr>
      <w:bookmarkStart w:id="136" w:name="_Toc459725498"/>
      <w:r w:rsidRPr="00E5194D">
        <w:t xml:space="preserve">7. </w:t>
      </w:r>
      <w:r w:rsidR="00924CAF">
        <w:t xml:space="preserve">Questions relatives à la </w:t>
      </w:r>
      <w:r w:rsidRPr="00E5194D">
        <w:t>mise en œuvre</w:t>
      </w:r>
      <w:r w:rsidR="00924CAF">
        <w:t xml:space="preserve"> de l’enquête</w:t>
      </w:r>
      <w:bookmarkEnd w:id="136"/>
    </w:p>
    <w:p w14:paraId="52E9C68A" w14:textId="77777777" w:rsidR="00FA2490" w:rsidRDefault="00FA2490" w:rsidP="00924CAF">
      <w:pPr>
        <w:spacing w:after="0" w:line="240" w:lineRule="auto"/>
        <w:jc w:val="both"/>
        <w:rPr>
          <w:rFonts w:ascii="Times New Roman" w:hAnsi="Times New Roman" w:cs="Times New Roman"/>
          <w:sz w:val="24"/>
          <w:szCs w:val="24"/>
          <w:lang w:val="fr-FR"/>
        </w:rPr>
      </w:pPr>
    </w:p>
    <w:p w14:paraId="2A7321CB" w14:textId="7C57B4B9" w:rsidR="00924CAF" w:rsidRDefault="00924CAF" w:rsidP="00924CA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mise en œuvre d’une enquête nécessite entre autres des ressources humaines et financières et une bonne planification des activités.</w:t>
      </w:r>
    </w:p>
    <w:p w14:paraId="4BBD14A4" w14:textId="77777777" w:rsidR="00501CCC" w:rsidRDefault="00501CCC" w:rsidP="00924CAF">
      <w:pPr>
        <w:spacing w:after="0" w:line="240" w:lineRule="auto"/>
        <w:jc w:val="both"/>
        <w:rPr>
          <w:rFonts w:ascii="Times New Roman" w:hAnsi="Times New Roman" w:cs="Times New Roman"/>
          <w:sz w:val="24"/>
          <w:szCs w:val="24"/>
          <w:lang w:val="fr-FR"/>
        </w:rPr>
      </w:pPr>
    </w:p>
    <w:p w14:paraId="2FCDC619" w14:textId="4544C2A7" w:rsidR="00501CCC" w:rsidRPr="00260241" w:rsidRDefault="00501CCC" w:rsidP="00924CAF">
      <w:pPr>
        <w:spacing w:after="0" w:line="240" w:lineRule="auto"/>
        <w:jc w:val="both"/>
        <w:rPr>
          <w:rFonts w:ascii="Times New Roman" w:hAnsi="Times New Roman" w:cs="Times New Roman"/>
          <w:b/>
          <w:sz w:val="24"/>
          <w:szCs w:val="24"/>
          <w:lang w:val="fr-FR"/>
        </w:rPr>
      </w:pPr>
      <w:r w:rsidRPr="00260241">
        <w:rPr>
          <w:rFonts w:ascii="Times New Roman" w:hAnsi="Times New Roman" w:cs="Times New Roman"/>
          <w:b/>
          <w:sz w:val="24"/>
          <w:szCs w:val="24"/>
          <w:lang w:val="fr-FR"/>
        </w:rPr>
        <w:t>Ressources humaines et financières</w:t>
      </w:r>
    </w:p>
    <w:p w14:paraId="141002B6" w14:textId="77777777" w:rsidR="00501CCC" w:rsidRDefault="00501CCC" w:rsidP="00924CAF">
      <w:pPr>
        <w:spacing w:after="0" w:line="240" w:lineRule="auto"/>
        <w:jc w:val="both"/>
        <w:rPr>
          <w:rFonts w:ascii="Times New Roman" w:hAnsi="Times New Roman" w:cs="Times New Roman"/>
          <w:sz w:val="24"/>
          <w:szCs w:val="24"/>
          <w:lang w:val="fr-FR"/>
        </w:rPr>
      </w:pPr>
    </w:p>
    <w:p w14:paraId="15A53C61" w14:textId="77777777" w:rsidR="00236611" w:rsidRDefault="00501CCC" w:rsidP="00924CA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L’équipe centrale </w:t>
      </w:r>
      <w:r w:rsidR="00260241">
        <w:rPr>
          <w:rFonts w:ascii="Times New Roman" w:hAnsi="Times New Roman" w:cs="Times New Roman"/>
          <w:sz w:val="24"/>
          <w:szCs w:val="24"/>
          <w:lang w:val="fr-FR"/>
        </w:rPr>
        <w:t xml:space="preserve">de </w:t>
      </w:r>
      <w:r>
        <w:rPr>
          <w:rFonts w:ascii="Times New Roman" w:hAnsi="Times New Roman" w:cs="Times New Roman"/>
          <w:sz w:val="24"/>
          <w:szCs w:val="24"/>
          <w:lang w:val="fr-FR"/>
        </w:rPr>
        <w:t>l’INS est chargée de la conception et de la mise en œuvre de l’enquête</w:t>
      </w:r>
      <w:r w:rsidR="000C15B8">
        <w:rPr>
          <w:rFonts w:ascii="Times New Roman" w:hAnsi="Times New Roman" w:cs="Times New Roman"/>
          <w:sz w:val="24"/>
          <w:szCs w:val="24"/>
          <w:lang w:val="fr-FR"/>
        </w:rPr>
        <w:t xml:space="preserve">. </w:t>
      </w:r>
      <w:r w:rsidR="00260241">
        <w:rPr>
          <w:rFonts w:ascii="Times New Roman" w:hAnsi="Times New Roman" w:cs="Times New Roman"/>
          <w:sz w:val="24"/>
          <w:szCs w:val="24"/>
          <w:lang w:val="fr-FR"/>
        </w:rPr>
        <w:t>Puisqu’il s’agit d’une enquête harmonisée, c</w:t>
      </w:r>
      <w:r w:rsidR="000C15B8">
        <w:rPr>
          <w:rFonts w:ascii="Times New Roman" w:hAnsi="Times New Roman" w:cs="Times New Roman"/>
          <w:sz w:val="24"/>
          <w:szCs w:val="24"/>
          <w:lang w:val="fr-FR"/>
        </w:rPr>
        <w:t xml:space="preserve">ette équipe travaille </w:t>
      </w:r>
      <w:r>
        <w:rPr>
          <w:rFonts w:ascii="Times New Roman" w:hAnsi="Times New Roman" w:cs="Times New Roman"/>
          <w:sz w:val="24"/>
          <w:szCs w:val="24"/>
          <w:lang w:val="fr-FR"/>
        </w:rPr>
        <w:t xml:space="preserve">en collaboration avec </w:t>
      </w:r>
      <w:r w:rsidR="00260241">
        <w:rPr>
          <w:rFonts w:ascii="Times New Roman" w:hAnsi="Times New Roman" w:cs="Times New Roman"/>
          <w:sz w:val="24"/>
          <w:szCs w:val="24"/>
          <w:lang w:val="fr-FR"/>
        </w:rPr>
        <w:t xml:space="preserve">une </w:t>
      </w:r>
      <w:r>
        <w:rPr>
          <w:rFonts w:ascii="Times New Roman" w:hAnsi="Times New Roman" w:cs="Times New Roman"/>
          <w:sz w:val="24"/>
          <w:szCs w:val="24"/>
          <w:lang w:val="fr-FR"/>
        </w:rPr>
        <w:t xml:space="preserve">équipe de </w:t>
      </w:r>
      <w:r w:rsidR="00260241">
        <w:rPr>
          <w:rFonts w:ascii="Times New Roman" w:hAnsi="Times New Roman" w:cs="Times New Roman"/>
          <w:sz w:val="24"/>
          <w:szCs w:val="24"/>
          <w:lang w:val="fr-FR"/>
        </w:rPr>
        <w:t xml:space="preserve">coordination </w:t>
      </w:r>
      <w:r w:rsidR="00236611">
        <w:rPr>
          <w:rFonts w:ascii="Times New Roman" w:hAnsi="Times New Roman" w:cs="Times New Roman"/>
          <w:sz w:val="24"/>
          <w:szCs w:val="24"/>
          <w:lang w:val="fr-FR"/>
        </w:rPr>
        <w:t xml:space="preserve">qui est à l’unité statistique de </w:t>
      </w:r>
      <w:r>
        <w:rPr>
          <w:rFonts w:ascii="Times New Roman" w:hAnsi="Times New Roman" w:cs="Times New Roman"/>
          <w:sz w:val="24"/>
          <w:szCs w:val="24"/>
          <w:lang w:val="fr-FR"/>
        </w:rPr>
        <w:t xml:space="preserve">la Commission de l’UEMOA. En fait un grand nombre de travaux de conception sont élaborés au niveau régional sous forme d’ateliers avec les experts de tous les pays. </w:t>
      </w:r>
      <w:r w:rsidR="000C15B8">
        <w:rPr>
          <w:rFonts w:ascii="Times New Roman" w:hAnsi="Times New Roman" w:cs="Times New Roman"/>
          <w:sz w:val="24"/>
          <w:szCs w:val="24"/>
          <w:lang w:val="fr-FR"/>
        </w:rPr>
        <w:t>Des enquêteurs et contrôleurs sont recrutés pour les opérations de collecte.</w:t>
      </w:r>
    </w:p>
    <w:p w14:paraId="40C351B8" w14:textId="77777777" w:rsidR="00236611" w:rsidRDefault="00236611" w:rsidP="00924CAF">
      <w:pPr>
        <w:spacing w:after="0" w:line="240" w:lineRule="auto"/>
        <w:jc w:val="both"/>
        <w:rPr>
          <w:rFonts w:ascii="Times New Roman" w:hAnsi="Times New Roman" w:cs="Times New Roman"/>
          <w:sz w:val="24"/>
          <w:szCs w:val="24"/>
          <w:lang w:val="fr-FR"/>
        </w:rPr>
      </w:pPr>
    </w:p>
    <w:p w14:paraId="64EAA743" w14:textId="1D78EFB8" w:rsidR="00AD6E64" w:rsidRDefault="000C15B8" w:rsidP="00924CA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L’équipe centrale d</w:t>
      </w:r>
      <w:r w:rsidR="00236611">
        <w:rPr>
          <w:rFonts w:ascii="Times New Roman" w:hAnsi="Times New Roman" w:cs="Times New Roman"/>
          <w:sz w:val="24"/>
          <w:szCs w:val="24"/>
          <w:lang w:val="fr-FR"/>
        </w:rPr>
        <w:t>oi</w:t>
      </w:r>
      <w:r>
        <w:rPr>
          <w:rFonts w:ascii="Times New Roman" w:hAnsi="Times New Roman" w:cs="Times New Roman"/>
          <w:sz w:val="24"/>
          <w:szCs w:val="24"/>
          <w:lang w:val="fr-FR"/>
        </w:rPr>
        <w:t xml:space="preserve">t être composée d’un coordinateur technique, un responsable de l’analyse, un responsable de la collecte et un responsable du traitement des données. </w:t>
      </w:r>
      <w:r w:rsidR="00260241">
        <w:rPr>
          <w:rFonts w:ascii="Times New Roman" w:hAnsi="Times New Roman" w:cs="Times New Roman"/>
          <w:sz w:val="24"/>
          <w:szCs w:val="24"/>
          <w:lang w:val="fr-FR"/>
        </w:rPr>
        <w:t>A l’exception du coordinateur technique, c</w:t>
      </w:r>
      <w:r>
        <w:rPr>
          <w:rFonts w:ascii="Times New Roman" w:hAnsi="Times New Roman" w:cs="Times New Roman"/>
          <w:sz w:val="24"/>
          <w:szCs w:val="24"/>
          <w:lang w:val="fr-FR"/>
        </w:rPr>
        <w:t xml:space="preserve">hacun des </w:t>
      </w:r>
      <w:r w:rsidR="00AD6E64">
        <w:rPr>
          <w:rFonts w:ascii="Times New Roman" w:hAnsi="Times New Roman" w:cs="Times New Roman"/>
          <w:sz w:val="24"/>
          <w:szCs w:val="24"/>
          <w:lang w:val="fr-FR"/>
        </w:rPr>
        <w:t xml:space="preserve">autres responsables </w:t>
      </w:r>
      <w:r>
        <w:rPr>
          <w:rFonts w:ascii="Times New Roman" w:hAnsi="Times New Roman" w:cs="Times New Roman"/>
          <w:sz w:val="24"/>
          <w:szCs w:val="24"/>
          <w:lang w:val="fr-FR"/>
        </w:rPr>
        <w:t>devrai</w:t>
      </w:r>
      <w:r w:rsidR="00AD6E64">
        <w:rPr>
          <w:rFonts w:ascii="Times New Roman" w:hAnsi="Times New Roman" w:cs="Times New Roman"/>
          <w:sz w:val="24"/>
          <w:szCs w:val="24"/>
          <w:lang w:val="fr-FR"/>
        </w:rPr>
        <w:t xml:space="preserve">t avoir un cadre dans l’équipe. Ainsi l’équipe idéale comprend un minimum de sept personnes. Le coordinateur technique est le principal responsable de l’enquête. Il s’occupe des questions techniques et des problèmes administratifs. </w:t>
      </w:r>
      <w:r w:rsidR="00623268">
        <w:rPr>
          <w:rFonts w:ascii="Times New Roman" w:hAnsi="Times New Roman" w:cs="Times New Roman"/>
          <w:sz w:val="24"/>
          <w:szCs w:val="24"/>
          <w:lang w:val="fr-FR"/>
        </w:rPr>
        <w:t xml:space="preserve">En particulier </w:t>
      </w:r>
      <w:r w:rsidR="00AD6E64">
        <w:rPr>
          <w:rFonts w:ascii="Times New Roman" w:hAnsi="Times New Roman" w:cs="Times New Roman"/>
          <w:sz w:val="24"/>
          <w:szCs w:val="24"/>
          <w:lang w:val="fr-FR"/>
        </w:rPr>
        <w:t xml:space="preserve">il </w:t>
      </w:r>
      <w:r w:rsidR="00623268">
        <w:rPr>
          <w:rFonts w:ascii="Times New Roman" w:hAnsi="Times New Roman" w:cs="Times New Roman"/>
          <w:sz w:val="24"/>
          <w:szCs w:val="24"/>
          <w:lang w:val="fr-FR"/>
        </w:rPr>
        <w:t xml:space="preserve">assure la programmation de l’ensemble des activités, </w:t>
      </w:r>
      <w:r w:rsidR="00AD6E64">
        <w:rPr>
          <w:rFonts w:ascii="Times New Roman" w:hAnsi="Times New Roman" w:cs="Times New Roman"/>
          <w:sz w:val="24"/>
          <w:szCs w:val="24"/>
          <w:lang w:val="fr-FR"/>
        </w:rPr>
        <w:t>coordonne l’adaptation des documents techniques</w:t>
      </w:r>
      <w:r w:rsidR="00623268">
        <w:rPr>
          <w:rFonts w:ascii="Times New Roman" w:hAnsi="Times New Roman" w:cs="Times New Roman"/>
          <w:sz w:val="24"/>
          <w:szCs w:val="24"/>
          <w:lang w:val="fr-FR"/>
        </w:rPr>
        <w:t>, coordonne le recrutement du personnel de terrain, et assure l’acquisition des équipements et du matériel d’enquête. Le responsable de l’analyse et son adjoint sont notamment en charge de la finalisation des questionnaires</w:t>
      </w:r>
      <w:r w:rsidR="00EE368C">
        <w:rPr>
          <w:rFonts w:ascii="Times New Roman" w:hAnsi="Times New Roman" w:cs="Times New Roman"/>
          <w:sz w:val="24"/>
          <w:szCs w:val="24"/>
          <w:lang w:val="fr-FR"/>
        </w:rPr>
        <w:t xml:space="preserve">, des manuels et des nomenclatures, </w:t>
      </w:r>
      <w:r w:rsidR="00211BEC">
        <w:rPr>
          <w:rFonts w:ascii="Times New Roman" w:hAnsi="Times New Roman" w:cs="Times New Roman"/>
          <w:sz w:val="24"/>
          <w:szCs w:val="24"/>
          <w:lang w:val="fr-FR"/>
        </w:rPr>
        <w:t xml:space="preserve">de l’élaboration d’éventuels contrôle de données supplémentaires (outre ceux arrêtés au niveau central), </w:t>
      </w:r>
      <w:r w:rsidR="00EE368C">
        <w:rPr>
          <w:rFonts w:ascii="Times New Roman" w:hAnsi="Times New Roman" w:cs="Times New Roman"/>
          <w:sz w:val="24"/>
          <w:szCs w:val="24"/>
          <w:lang w:val="fr-FR"/>
        </w:rPr>
        <w:t xml:space="preserve">de l’élaboration du plan d’analyse et de la coordination des travaux d’analyse </w:t>
      </w:r>
      <w:r w:rsidR="009B31FB">
        <w:rPr>
          <w:rFonts w:ascii="Times New Roman" w:hAnsi="Times New Roman" w:cs="Times New Roman"/>
          <w:sz w:val="24"/>
          <w:szCs w:val="24"/>
          <w:lang w:val="fr-FR"/>
        </w:rPr>
        <w:t xml:space="preserve">(y compris la construction des fichiers d’analyse) </w:t>
      </w:r>
      <w:r w:rsidR="00EE368C">
        <w:rPr>
          <w:rFonts w:ascii="Times New Roman" w:hAnsi="Times New Roman" w:cs="Times New Roman"/>
          <w:sz w:val="24"/>
          <w:szCs w:val="24"/>
          <w:lang w:val="fr-FR"/>
        </w:rPr>
        <w:t xml:space="preserve">en relation les autres membres de l’équipe et éventuellement d’autres cadres de l’INS. Dans le cas où les ressources humaines ne sont pas suffisantes, le coordinateur technique se charge également de coordonner les travaux d’analyse. Le responsable de la collecte organise l’ensemble des opérations de terrain. En particulier il coordonne la formation du personnel de terrain, définit le mode de recrutement des agents enquêteurs, assure le suivi des opérations de collecte et organise les opérations de supervision. </w:t>
      </w:r>
      <w:r w:rsidR="00DA11E1">
        <w:rPr>
          <w:rFonts w:ascii="Times New Roman" w:hAnsi="Times New Roman" w:cs="Times New Roman"/>
          <w:sz w:val="24"/>
          <w:szCs w:val="24"/>
          <w:lang w:val="fr-FR"/>
        </w:rPr>
        <w:t xml:space="preserve">Le responsable de la collecte et son adjoint sont notamment les personnes </w:t>
      </w:r>
      <w:r w:rsidR="00A5217F">
        <w:rPr>
          <w:rFonts w:ascii="Times New Roman" w:hAnsi="Times New Roman" w:cs="Times New Roman"/>
          <w:sz w:val="24"/>
          <w:szCs w:val="24"/>
          <w:lang w:val="fr-FR"/>
        </w:rPr>
        <w:t>e</w:t>
      </w:r>
      <w:r w:rsidR="00DA11E1">
        <w:rPr>
          <w:rFonts w:ascii="Times New Roman" w:hAnsi="Times New Roman" w:cs="Times New Roman"/>
          <w:sz w:val="24"/>
          <w:szCs w:val="24"/>
          <w:lang w:val="fr-FR"/>
        </w:rPr>
        <w:t xml:space="preserve">n charge de valider ou de rejeter les questionnaires et donc de veiller à la qualité des données collectées. </w:t>
      </w:r>
      <w:r w:rsidR="00A5217F">
        <w:rPr>
          <w:rFonts w:ascii="Times New Roman" w:hAnsi="Times New Roman" w:cs="Times New Roman"/>
          <w:sz w:val="24"/>
          <w:szCs w:val="24"/>
          <w:lang w:val="fr-FR"/>
        </w:rPr>
        <w:t>La personne en charge du traitement des données aura à travailler avec le responsable de l’analyse pour mettre le questionnaire sous format CAPI en y incluant les tests de cohérence requis, de veiller à ce que l’application marche bien, de veiller à ce que les équipes de terrain dispose de tout le matériel nécessaire au bon déroulement des opérations de collecte et de transmission des données, de suivre les différents tests pilotes du questionnaire et amender les questionnaires en conséquence, de travailler avec les équipes d’analyse et de collecte à l’apurement des données.</w:t>
      </w:r>
    </w:p>
    <w:p w14:paraId="7D17003D" w14:textId="77777777" w:rsidR="00623268" w:rsidRDefault="00623268" w:rsidP="00924CAF">
      <w:pPr>
        <w:spacing w:after="0" w:line="240" w:lineRule="auto"/>
        <w:jc w:val="both"/>
        <w:rPr>
          <w:rFonts w:ascii="Times New Roman" w:hAnsi="Times New Roman" w:cs="Times New Roman"/>
          <w:sz w:val="24"/>
          <w:szCs w:val="24"/>
          <w:lang w:val="fr-FR"/>
        </w:rPr>
      </w:pPr>
    </w:p>
    <w:p w14:paraId="41DA7153" w14:textId="4A28CBAC" w:rsidR="00022370" w:rsidRDefault="00651828" w:rsidP="00924CAF">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opérations de collecte sont assurées par </w:t>
      </w:r>
      <w:r w:rsidR="00405744">
        <w:rPr>
          <w:rFonts w:ascii="Times New Roman" w:hAnsi="Times New Roman" w:cs="Times New Roman"/>
          <w:sz w:val="24"/>
          <w:szCs w:val="24"/>
          <w:lang w:val="fr-FR"/>
        </w:rPr>
        <w:t xml:space="preserve">des contrôleurs et des agents enquêteurs. Le nombre d’agents de chaque catégorie dépend du volume du questionnaire, de la taille de l’échantillon, de la méthodologie de collecte et de </w:t>
      </w:r>
      <w:r>
        <w:rPr>
          <w:rFonts w:ascii="Times New Roman" w:hAnsi="Times New Roman" w:cs="Times New Roman"/>
          <w:sz w:val="24"/>
          <w:szCs w:val="24"/>
          <w:lang w:val="fr-FR"/>
        </w:rPr>
        <w:t>s</w:t>
      </w:r>
      <w:r w:rsidR="00405744">
        <w:rPr>
          <w:rFonts w:ascii="Times New Roman" w:hAnsi="Times New Roman" w:cs="Times New Roman"/>
          <w:sz w:val="24"/>
          <w:szCs w:val="24"/>
          <w:lang w:val="fr-FR"/>
        </w:rPr>
        <w:t xml:space="preserve">a durée. </w:t>
      </w:r>
      <w:r w:rsidR="00885E8B">
        <w:rPr>
          <w:rFonts w:ascii="Times New Roman" w:hAnsi="Times New Roman" w:cs="Times New Roman"/>
          <w:sz w:val="24"/>
          <w:szCs w:val="24"/>
          <w:lang w:val="fr-FR"/>
        </w:rPr>
        <w:t xml:space="preserve">Les tests menés sur le terrain ont montré qu’en moyenne un agent enquêteur fait quatre jours pour faire quatre interviews. </w:t>
      </w:r>
    </w:p>
    <w:p w14:paraId="743A5531" w14:textId="77777777" w:rsidR="00022370" w:rsidRDefault="00022370" w:rsidP="00924CAF">
      <w:pPr>
        <w:spacing w:after="0" w:line="240" w:lineRule="auto"/>
        <w:jc w:val="both"/>
        <w:rPr>
          <w:rFonts w:ascii="Times New Roman" w:hAnsi="Times New Roman" w:cs="Times New Roman"/>
          <w:sz w:val="24"/>
          <w:szCs w:val="24"/>
          <w:lang w:val="fr-FR"/>
        </w:rPr>
      </w:pPr>
    </w:p>
    <w:p w14:paraId="252BD37D" w14:textId="77777777" w:rsidR="00924CAF" w:rsidRPr="00FA2490" w:rsidRDefault="00924CAF" w:rsidP="00924CAF">
      <w:pPr>
        <w:spacing w:after="0" w:line="240" w:lineRule="auto"/>
        <w:jc w:val="both"/>
        <w:rPr>
          <w:rFonts w:ascii="Times New Roman" w:hAnsi="Times New Roman" w:cs="Times New Roman"/>
          <w:sz w:val="24"/>
          <w:szCs w:val="24"/>
          <w:lang w:val="fr-FR"/>
        </w:rPr>
      </w:pPr>
    </w:p>
    <w:p w14:paraId="373DA4D8" w14:textId="77777777" w:rsidR="00FA2490" w:rsidRPr="00E5194D" w:rsidRDefault="00FA2490" w:rsidP="00924CAF">
      <w:pPr>
        <w:pStyle w:val="ListParagraph"/>
        <w:numPr>
          <w:ilvl w:val="0"/>
          <w:numId w:val="5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Equipe dédiée à l’enquête : définition des tâches et composition de l’équipe</w:t>
      </w:r>
    </w:p>
    <w:p w14:paraId="0D60BF23" w14:textId="77777777" w:rsidR="001B1C68" w:rsidRPr="00E5194D" w:rsidRDefault="001B1C68" w:rsidP="00924CAF">
      <w:pPr>
        <w:pStyle w:val="ListParagraph"/>
        <w:numPr>
          <w:ilvl w:val="0"/>
          <w:numId w:val="5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Calendrier</w:t>
      </w:r>
    </w:p>
    <w:p w14:paraId="53915A5C" w14:textId="77777777" w:rsidR="001B1C68" w:rsidRPr="00E5194D" w:rsidRDefault="001B1C68" w:rsidP="00924CAF">
      <w:pPr>
        <w:pStyle w:val="ListParagraph"/>
        <w:numPr>
          <w:ilvl w:val="0"/>
          <w:numId w:val="5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Formation</w:t>
      </w:r>
    </w:p>
    <w:p w14:paraId="0A44618E" w14:textId="77777777" w:rsidR="001B1C68" w:rsidRPr="00E5194D" w:rsidRDefault="001B1C68" w:rsidP="00924CAF">
      <w:pPr>
        <w:pStyle w:val="ListParagraph"/>
        <w:numPr>
          <w:ilvl w:val="0"/>
          <w:numId w:val="56"/>
        </w:numPr>
        <w:spacing w:after="0" w:line="240" w:lineRule="auto"/>
        <w:jc w:val="both"/>
        <w:rPr>
          <w:rFonts w:ascii="Times New Roman" w:hAnsi="Times New Roman" w:cs="Times New Roman"/>
          <w:sz w:val="24"/>
          <w:szCs w:val="24"/>
          <w:lang w:val="fr-FR"/>
        </w:rPr>
      </w:pPr>
      <w:r w:rsidRPr="00E5194D">
        <w:rPr>
          <w:rFonts w:ascii="Times New Roman" w:hAnsi="Times New Roman" w:cs="Times New Roman"/>
          <w:sz w:val="24"/>
          <w:szCs w:val="24"/>
          <w:lang w:val="fr-FR"/>
        </w:rPr>
        <w:t>Acquisition du matériel</w:t>
      </w:r>
    </w:p>
    <w:p w14:paraId="0859497F" w14:textId="77777777" w:rsidR="001B1C68" w:rsidRPr="00E5194D" w:rsidRDefault="001B1C68" w:rsidP="00924CAF">
      <w:pPr>
        <w:spacing w:after="0" w:line="240" w:lineRule="auto"/>
        <w:jc w:val="both"/>
        <w:rPr>
          <w:rFonts w:ascii="Times New Roman" w:hAnsi="Times New Roman" w:cs="Times New Roman"/>
          <w:sz w:val="24"/>
          <w:szCs w:val="24"/>
          <w:lang w:val="fr-FR"/>
        </w:rPr>
      </w:pPr>
    </w:p>
    <w:p w14:paraId="64654794" w14:textId="410677A9" w:rsidR="001B1C68" w:rsidRPr="00E5194D" w:rsidRDefault="001B1C68" w:rsidP="00C764B3">
      <w:pPr>
        <w:spacing w:after="0" w:line="240" w:lineRule="auto"/>
        <w:jc w:val="both"/>
        <w:rPr>
          <w:rFonts w:ascii="Times New Roman" w:hAnsi="Times New Roman" w:cs="Times New Roman"/>
          <w:sz w:val="24"/>
          <w:szCs w:val="24"/>
          <w:lang w:val="fr-CA"/>
        </w:rPr>
      </w:pPr>
      <w:r w:rsidRPr="00E5194D">
        <w:rPr>
          <w:rFonts w:ascii="Times New Roman" w:hAnsi="Times New Roman" w:cs="Times New Roman"/>
          <w:sz w:val="24"/>
          <w:szCs w:val="24"/>
          <w:lang w:val="fr-CA"/>
        </w:rPr>
        <w:br w:type="page"/>
      </w:r>
    </w:p>
    <w:p w14:paraId="30296550" w14:textId="3F207C83" w:rsidR="001B1C68" w:rsidRPr="00E5194D" w:rsidRDefault="001B1C68" w:rsidP="00C764B3">
      <w:pPr>
        <w:spacing w:after="0" w:line="240" w:lineRule="auto"/>
        <w:jc w:val="both"/>
        <w:rPr>
          <w:rFonts w:ascii="Times New Roman" w:hAnsi="Times New Roman" w:cs="Times New Roman"/>
          <w:b/>
          <w:sz w:val="24"/>
          <w:szCs w:val="24"/>
          <w:lang w:val="fr-CA"/>
        </w:rPr>
      </w:pPr>
      <w:r w:rsidRPr="00E5194D">
        <w:rPr>
          <w:rFonts w:ascii="Times New Roman" w:hAnsi="Times New Roman" w:cs="Times New Roman"/>
          <w:b/>
          <w:sz w:val="24"/>
          <w:szCs w:val="24"/>
          <w:lang w:val="fr-CA"/>
        </w:rPr>
        <w:t>ANNEXES</w:t>
      </w:r>
    </w:p>
    <w:p w14:paraId="5C558E3F" w14:textId="77777777" w:rsidR="001B1C68" w:rsidRPr="00E5194D" w:rsidRDefault="001B1C68" w:rsidP="00C764B3">
      <w:pPr>
        <w:spacing w:after="0" w:line="240" w:lineRule="auto"/>
        <w:jc w:val="both"/>
        <w:rPr>
          <w:rFonts w:ascii="Times New Roman" w:hAnsi="Times New Roman" w:cs="Times New Roman"/>
          <w:sz w:val="24"/>
          <w:szCs w:val="24"/>
          <w:lang w:val="fr-CA"/>
        </w:rPr>
      </w:pPr>
    </w:p>
    <w:p w14:paraId="593EECDD" w14:textId="0EC51856" w:rsidR="001B1C68" w:rsidRPr="00E5194D" w:rsidRDefault="00E20CA1" w:rsidP="00C764B3">
      <w:pPr>
        <w:spacing w:after="0" w:line="240" w:lineRule="auto"/>
        <w:jc w:val="both"/>
        <w:rPr>
          <w:rFonts w:ascii="Times New Roman" w:hAnsi="Times New Roman" w:cs="Times New Roman"/>
          <w:b/>
          <w:sz w:val="24"/>
          <w:szCs w:val="24"/>
          <w:lang w:val="fr-CA"/>
        </w:rPr>
      </w:pPr>
      <w:r w:rsidRPr="00E5194D">
        <w:rPr>
          <w:rFonts w:ascii="Times New Roman" w:hAnsi="Times New Roman" w:cs="Times New Roman"/>
          <w:b/>
          <w:sz w:val="24"/>
          <w:szCs w:val="24"/>
          <w:lang w:val="fr-CA"/>
        </w:rPr>
        <w:t>A</w:t>
      </w:r>
      <w:r w:rsidR="00DD3EFC" w:rsidRPr="00E5194D">
        <w:rPr>
          <w:rFonts w:ascii="Times New Roman" w:hAnsi="Times New Roman" w:cs="Times New Roman"/>
          <w:b/>
          <w:sz w:val="24"/>
          <w:szCs w:val="24"/>
          <w:lang w:val="fr-CA"/>
        </w:rPr>
        <w:t>nnexe</w:t>
      </w:r>
      <w:r w:rsidRPr="00E5194D">
        <w:rPr>
          <w:rFonts w:ascii="Times New Roman" w:hAnsi="Times New Roman" w:cs="Times New Roman"/>
          <w:b/>
          <w:sz w:val="24"/>
          <w:szCs w:val="24"/>
          <w:lang w:val="fr-CA"/>
        </w:rPr>
        <w:t xml:space="preserve"> 1. Questionnaires</w:t>
      </w:r>
    </w:p>
    <w:p w14:paraId="204CED6E" w14:textId="77777777" w:rsidR="00E20CA1" w:rsidRPr="00E5194D" w:rsidRDefault="00E20CA1" w:rsidP="00C764B3">
      <w:pPr>
        <w:spacing w:after="0" w:line="240" w:lineRule="auto"/>
        <w:jc w:val="both"/>
        <w:rPr>
          <w:rFonts w:ascii="Times New Roman" w:hAnsi="Times New Roman" w:cs="Times New Roman"/>
          <w:sz w:val="24"/>
          <w:szCs w:val="24"/>
          <w:lang w:val="fr-CA"/>
        </w:rPr>
      </w:pPr>
    </w:p>
    <w:p w14:paraId="45E54D47" w14:textId="77777777" w:rsidR="00E20CA1" w:rsidRPr="00E5194D" w:rsidRDefault="00E20CA1" w:rsidP="00C764B3">
      <w:pPr>
        <w:spacing w:after="0" w:line="240" w:lineRule="auto"/>
        <w:jc w:val="both"/>
        <w:rPr>
          <w:rFonts w:ascii="Times New Roman" w:hAnsi="Times New Roman" w:cs="Times New Roman"/>
          <w:sz w:val="24"/>
          <w:szCs w:val="24"/>
          <w:lang w:val="fr-CA"/>
        </w:rPr>
      </w:pPr>
    </w:p>
    <w:p w14:paraId="047EEE31" w14:textId="77777777" w:rsidR="00DD3EFC" w:rsidRPr="00E5194D" w:rsidRDefault="00DD3EFC" w:rsidP="00C764B3">
      <w:pPr>
        <w:spacing w:after="0" w:line="240" w:lineRule="auto"/>
        <w:jc w:val="both"/>
        <w:rPr>
          <w:rFonts w:ascii="Times New Roman" w:hAnsi="Times New Roman" w:cs="Times New Roman"/>
          <w:sz w:val="24"/>
          <w:szCs w:val="24"/>
          <w:lang w:val="fr-CA"/>
        </w:rPr>
      </w:pPr>
    </w:p>
    <w:p w14:paraId="1484815B" w14:textId="380E0EF7" w:rsidR="00DD3EFC" w:rsidRPr="00E5194D" w:rsidRDefault="00DD3EFC" w:rsidP="00C764B3">
      <w:pPr>
        <w:spacing w:after="0" w:line="240" w:lineRule="auto"/>
        <w:jc w:val="both"/>
        <w:rPr>
          <w:rFonts w:ascii="Times New Roman" w:hAnsi="Times New Roman" w:cs="Times New Roman"/>
          <w:b/>
          <w:sz w:val="24"/>
          <w:szCs w:val="24"/>
          <w:lang w:val="fr-CA"/>
        </w:rPr>
      </w:pPr>
      <w:r w:rsidRPr="00E5194D">
        <w:rPr>
          <w:rFonts w:ascii="Times New Roman" w:hAnsi="Times New Roman" w:cs="Times New Roman"/>
          <w:b/>
          <w:sz w:val="24"/>
          <w:szCs w:val="24"/>
          <w:lang w:val="fr-CA"/>
        </w:rPr>
        <w:t>Annexe 2. Quelques contrôles de captage des données</w:t>
      </w:r>
    </w:p>
    <w:p w14:paraId="55BC68D1" w14:textId="77777777" w:rsidR="00DD3EFC" w:rsidRPr="00E5194D" w:rsidRDefault="00DD3EFC" w:rsidP="00C764B3">
      <w:pPr>
        <w:spacing w:after="0" w:line="240" w:lineRule="auto"/>
        <w:jc w:val="both"/>
        <w:rPr>
          <w:rFonts w:ascii="Times New Roman" w:hAnsi="Times New Roman" w:cs="Times New Roman"/>
          <w:sz w:val="24"/>
          <w:szCs w:val="24"/>
          <w:lang w:val="fr-CA"/>
        </w:rPr>
      </w:pPr>
    </w:p>
    <w:p w14:paraId="0E60E8EF" w14:textId="77777777" w:rsidR="00DD3EFC" w:rsidRPr="00E5194D" w:rsidRDefault="00DD3EFC" w:rsidP="00C764B3">
      <w:pPr>
        <w:spacing w:after="0" w:line="240" w:lineRule="auto"/>
        <w:jc w:val="both"/>
        <w:rPr>
          <w:rFonts w:ascii="Times New Roman" w:hAnsi="Times New Roman" w:cs="Times New Roman"/>
          <w:sz w:val="24"/>
          <w:szCs w:val="24"/>
          <w:lang w:val="fr-CA"/>
        </w:rPr>
      </w:pPr>
    </w:p>
    <w:p w14:paraId="36D4CC13" w14:textId="77777777" w:rsidR="00DD3EFC" w:rsidRPr="00E5194D" w:rsidRDefault="00DD3EFC" w:rsidP="00C764B3">
      <w:pPr>
        <w:spacing w:after="0" w:line="240" w:lineRule="auto"/>
        <w:jc w:val="both"/>
        <w:rPr>
          <w:rFonts w:ascii="Times New Roman" w:hAnsi="Times New Roman" w:cs="Times New Roman"/>
          <w:sz w:val="24"/>
          <w:szCs w:val="24"/>
          <w:lang w:val="fr-CA"/>
        </w:rPr>
      </w:pPr>
    </w:p>
    <w:p w14:paraId="5E11BC4A" w14:textId="77777777" w:rsidR="001B1C68" w:rsidRPr="00E5194D" w:rsidRDefault="001B1C68" w:rsidP="00C764B3">
      <w:pPr>
        <w:spacing w:after="0" w:line="240" w:lineRule="auto"/>
        <w:jc w:val="both"/>
        <w:rPr>
          <w:rFonts w:ascii="Times New Roman" w:hAnsi="Times New Roman" w:cs="Times New Roman"/>
          <w:sz w:val="24"/>
          <w:szCs w:val="24"/>
          <w:lang w:val="fr-CA"/>
        </w:rPr>
      </w:pPr>
    </w:p>
    <w:sectPr w:rsidR="001B1C68" w:rsidRPr="00E519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7C98" w14:textId="77777777" w:rsidR="00856A35" w:rsidRDefault="00856A35" w:rsidP="0044632D">
      <w:pPr>
        <w:spacing w:after="0" w:line="240" w:lineRule="auto"/>
      </w:pPr>
      <w:r>
        <w:separator/>
      </w:r>
    </w:p>
  </w:endnote>
  <w:endnote w:type="continuationSeparator" w:id="0">
    <w:p w14:paraId="40DAB953" w14:textId="77777777" w:rsidR="00856A35" w:rsidRDefault="00856A35" w:rsidP="0044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CA65" w14:textId="1B9F1E0C" w:rsidR="003063D9" w:rsidRDefault="003063D9">
    <w:pPr>
      <w:pStyle w:val="Footer"/>
      <w:jc w:val="right"/>
    </w:pPr>
  </w:p>
  <w:p w14:paraId="525B6C97" w14:textId="77777777" w:rsidR="003063D9" w:rsidRDefault="00306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E23B" w14:textId="41479067" w:rsidR="003063D9" w:rsidRDefault="003063D9">
    <w:pPr>
      <w:pStyle w:val="Footer"/>
      <w:jc w:val="right"/>
    </w:pPr>
  </w:p>
  <w:p w14:paraId="18C1BF23" w14:textId="77777777" w:rsidR="003063D9" w:rsidRDefault="00306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018053"/>
      <w:docPartObj>
        <w:docPartGallery w:val="Page Numbers (Bottom of Page)"/>
        <w:docPartUnique/>
      </w:docPartObj>
    </w:sdtPr>
    <w:sdtEndPr>
      <w:rPr>
        <w:noProof/>
      </w:rPr>
    </w:sdtEndPr>
    <w:sdtContent>
      <w:p w14:paraId="3910DF14" w14:textId="77777777" w:rsidR="003063D9" w:rsidRDefault="003063D9">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574AC82D" w14:textId="77777777" w:rsidR="003063D9" w:rsidRDefault="00306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134A" w14:textId="77777777" w:rsidR="00856A35" w:rsidRDefault="00856A35" w:rsidP="0044632D">
      <w:pPr>
        <w:spacing w:after="0" w:line="240" w:lineRule="auto"/>
      </w:pPr>
      <w:r>
        <w:separator/>
      </w:r>
    </w:p>
  </w:footnote>
  <w:footnote w:type="continuationSeparator" w:id="0">
    <w:p w14:paraId="58E7E2FA" w14:textId="77777777" w:rsidR="00856A35" w:rsidRDefault="00856A35" w:rsidP="0044632D">
      <w:pPr>
        <w:spacing w:after="0" w:line="240" w:lineRule="auto"/>
      </w:pPr>
      <w:r>
        <w:continuationSeparator/>
      </w:r>
    </w:p>
  </w:footnote>
  <w:footnote w:id="1">
    <w:p w14:paraId="32B6944E" w14:textId="77777777" w:rsidR="003063D9" w:rsidRPr="00D80DD8" w:rsidRDefault="003063D9" w:rsidP="00D06C18">
      <w:pPr>
        <w:autoSpaceDE w:val="0"/>
        <w:autoSpaceDN w:val="0"/>
        <w:adjustRightInd w:val="0"/>
        <w:spacing w:after="0" w:line="240" w:lineRule="auto"/>
        <w:jc w:val="both"/>
        <w:rPr>
          <w:rFonts w:ascii="Times New Roman" w:hAnsi="Times New Roman" w:cs="Times New Roman"/>
          <w:sz w:val="20"/>
          <w:szCs w:val="20"/>
          <w:lang w:val="fr-FR"/>
        </w:rPr>
      </w:pPr>
      <w:r w:rsidRPr="00D80DD8">
        <w:rPr>
          <w:rStyle w:val="FootnoteReference"/>
          <w:rFonts w:ascii="Times New Roman" w:hAnsi="Times New Roman" w:cs="Times New Roman"/>
          <w:sz w:val="20"/>
          <w:szCs w:val="20"/>
        </w:rPr>
        <w:footnoteRef/>
      </w:r>
      <w:r w:rsidRPr="00D80DD8">
        <w:rPr>
          <w:rFonts w:ascii="Times New Roman" w:hAnsi="Times New Roman" w:cs="Times New Roman"/>
          <w:sz w:val="20"/>
          <w:szCs w:val="20"/>
          <w:lang w:val="fr-FR"/>
        </w:rPr>
        <w:t xml:space="preserve"> Le ménage collectif est un groupe de plusieurs personnes qui vivent en commun dans un logement</w:t>
      </w:r>
      <w:r>
        <w:rPr>
          <w:rFonts w:ascii="Times New Roman" w:hAnsi="Times New Roman" w:cs="Times New Roman"/>
          <w:sz w:val="20"/>
          <w:szCs w:val="20"/>
          <w:lang w:val="fr-FR"/>
        </w:rPr>
        <w:t xml:space="preserve"> </w:t>
      </w:r>
      <w:r w:rsidRPr="00D80DD8">
        <w:rPr>
          <w:rFonts w:ascii="Times New Roman" w:hAnsi="Times New Roman" w:cs="Times New Roman"/>
          <w:sz w:val="20"/>
          <w:szCs w:val="20"/>
          <w:lang w:val="fr-FR"/>
        </w:rPr>
        <w:t>ou en chambre individuellement ou collectivement, pour des raisons d'étude, de santé,</w:t>
      </w:r>
      <w:r>
        <w:rPr>
          <w:rFonts w:ascii="Times New Roman" w:hAnsi="Times New Roman" w:cs="Times New Roman"/>
          <w:sz w:val="20"/>
          <w:szCs w:val="20"/>
          <w:lang w:val="fr-FR"/>
        </w:rPr>
        <w:t xml:space="preserve"> </w:t>
      </w:r>
      <w:r w:rsidRPr="00D80DD8">
        <w:rPr>
          <w:rFonts w:ascii="Times New Roman" w:hAnsi="Times New Roman" w:cs="Times New Roman"/>
          <w:sz w:val="20"/>
          <w:szCs w:val="20"/>
          <w:lang w:val="fr-FR"/>
        </w:rPr>
        <w:t xml:space="preserve">de travail, de voyage, d’incarcération, de discipline ou d'intérêt commun. </w:t>
      </w:r>
      <w:r>
        <w:rPr>
          <w:rFonts w:ascii="Times New Roman" w:hAnsi="Times New Roman" w:cs="Times New Roman"/>
          <w:sz w:val="20"/>
          <w:szCs w:val="20"/>
          <w:lang w:val="fr-FR"/>
        </w:rPr>
        <w:t xml:space="preserve">Les ménages collectifs classiques sont internats, les prisons, les personnes vivant en hôpital, les hôtels, </w:t>
      </w:r>
      <w:r w:rsidRPr="00D80DD8">
        <w:rPr>
          <w:rFonts w:ascii="Times New Roman" w:hAnsi="Times New Roman" w:cs="Times New Roman"/>
          <w:sz w:val="20"/>
          <w:szCs w:val="20"/>
          <w:lang w:val="fr-FR"/>
        </w:rPr>
        <w:t>les couvents et</w:t>
      </w:r>
      <w:r>
        <w:rPr>
          <w:rFonts w:ascii="Times New Roman" w:hAnsi="Times New Roman" w:cs="Times New Roman"/>
          <w:sz w:val="20"/>
          <w:szCs w:val="20"/>
          <w:lang w:val="fr-FR"/>
        </w:rPr>
        <w:t xml:space="preserve"> </w:t>
      </w:r>
      <w:r w:rsidRPr="00D80DD8">
        <w:rPr>
          <w:rFonts w:ascii="Times New Roman" w:hAnsi="Times New Roman" w:cs="Times New Roman"/>
          <w:sz w:val="20"/>
          <w:szCs w:val="20"/>
          <w:lang w:val="fr-FR"/>
        </w:rPr>
        <w:t>autres communautés religieuses, les camps militaires, etc.</w:t>
      </w:r>
    </w:p>
  </w:footnote>
  <w:footnote w:id="2">
    <w:p w14:paraId="21643E11" w14:textId="77777777" w:rsidR="003063D9" w:rsidRPr="00BF67B1" w:rsidRDefault="003063D9" w:rsidP="00D06C18">
      <w:pPr>
        <w:pStyle w:val="FootnoteText"/>
        <w:jc w:val="both"/>
      </w:pPr>
      <w:r>
        <w:rPr>
          <w:rStyle w:val="FootnoteReference"/>
        </w:rPr>
        <w:footnoteRef/>
      </w:r>
      <w:r w:rsidRPr="00BF67B1">
        <w:rPr>
          <w:lang w:val="en-US"/>
        </w:rPr>
        <w:t xml:space="preserve"> </w:t>
      </w:r>
      <w:r w:rsidRPr="00BF67B1">
        <w:rPr>
          <w:rFonts w:ascii="Times New Roman" w:hAnsi="Times New Roman" w:cs="Times New Roman"/>
          <w:lang w:val="en-US"/>
        </w:rPr>
        <w:t xml:space="preserve">Voir par exemple A. Deaton (2002), Guidelines for constructing consumption aggregate, LSMS working paper 135. </w:t>
      </w:r>
      <w:r w:rsidRPr="009B22FE">
        <w:rPr>
          <w:rFonts w:ascii="Times New Roman" w:hAnsi="Times New Roman" w:cs="Times New Roman"/>
        </w:rPr>
        <w:t>The World Bank, Washington, D.C.</w:t>
      </w:r>
    </w:p>
  </w:footnote>
  <w:footnote w:id="3">
    <w:p w14:paraId="1DADE1D4" w14:textId="77777777" w:rsidR="003063D9" w:rsidRPr="001A0E0A" w:rsidRDefault="003063D9" w:rsidP="00D06C18">
      <w:pPr>
        <w:pStyle w:val="FootnoteText"/>
        <w:jc w:val="both"/>
        <w:rPr>
          <w:rFonts w:ascii="Times New Roman" w:hAnsi="Times New Roman" w:cs="Times New Roman"/>
        </w:rPr>
      </w:pPr>
      <w:r w:rsidRPr="001A0E0A">
        <w:rPr>
          <w:rStyle w:val="FootnoteReference"/>
          <w:rFonts w:ascii="Times New Roman" w:hAnsi="Times New Roman" w:cs="Times New Roman"/>
        </w:rPr>
        <w:footnoteRef/>
      </w:r>
      <w:r w:rsidRPr="001A0E0A">
        <w:rPr>
          <w:rFonts w:ascii="Times New Roman" w:hAnsi="Times New Roman" w:cs="Times New Roman"/>
        </w:rPr>
        <w:t xml:space="preserve"> Ces informations servent à d’autres fins comme par exemple la construction du seuil de pauvreté.</w:t>
      </w:r>
    </w:p>
  </w:footnote>
  <w:footnote w:id="4">
    <w:p w14:paraId="32BD38B7" w14:textId="77777777" w:rsidR="003063D9" w:rsidRPr="00157C37" w:rsidRDefault="003063D9" w:rsidP="00D06C18">
      <w:pPr>
        <w:pStyle w:val="FootnoteText"/>
        <w:jc w:val="both"/>
        <w:rPr>
          <w:rFonts w:ascii="Times New Roman" w:hAnsi="Times New Roman" w:cs="Times New Roman"/>
        </w:rPr>
      </w:pPr>
      <w:r w:rsidRPr="00157C37">
        <w:rPr>
          <w:rStyle w:val="FootnoteReference"/>
          <w:rFonts w:ascii="Times New Roman" w:hAnsi="Times New Roman" w:cs="Times New Roman"/>
        </w:rPr>
        <w:footnoteRef/>
      </w:r>
      <w:r w:rsidRPr="00157C37">
        <w:rPr>
          <w:rFonts w:ascii="Times New Roman" w:hAnsi="Times New Roman" w:cs="Times New Roman"/>
        </w:rPr>
        <w:t xml:space="preserve"> Par exemple à la question 1.15, il y a une instruction qui stipule « si [NOM] n’est pas du pays allez à la question 1.17 ». Chaque INS doit adapter cette instruction en ajoutant le saut devant la modalité de son pays ; ainsi par exemple le Bénin met le saut 1.17 devant la modalité 1-Bénin ; le Burkina Faso met le saut 1.17 devant la modalité 2- Burkina Faso, etc. </w:t>
      </w:r>
      <w:r>
        <w:rPr>
          <w:rFonts w:ascii="Times New Roman" w:hAnsi="Times New Roman" w:cs="Times New Roman"/>
        </w:rPr>
        <w:t>L’instruction générale peut alors être effacée.</w:t>
      </w:r>
    </w:p>
  </w:footnote>
  <w:footnote w:id="5">
    <w:p w14:paraId="20358EE3" w14:textId="77777777" w:rsidR="003063D9" w:rsidRPr="00D06C18" w:rsidRDefault="003063D9" w:rsidP="00D06C18">
      <w:pPr>
        <w:pStyle w:val="FootnoteText"/>
        <w:jc w:val="both"/>
        <w:rPr>
          <w:rFonts w:ascii="Times New Roman" w:hAnsi="Times New Roman" w:cs="Times New Roman"/>
        </w:rPr>
      </w:pPr>
      <w:r w:rsidRPr="00D06C18">
        <w:rPr>
          <w:rStyle w:val="FootnoteReference"/>
          <w:rFonts w:ascii="Times New Roman" w:hAnsi="Times New Roman" w:cs="Times New Roman"/>
        </w:rPr>
        <w:footnoteRef/>
      </w:r>
      <w:r w:rsidRPr="00D06C18">
        <w:rPr>
          <w:rFonts w:ascii="Times New Roman" w:hAnsi="Times New Roman" w:cs="Times New Roman"/>
        </w:rPr>
        <w:t xml:space="preserve"> L’initiative LSMS est un programme sur les enquêtes auprès des ménages au sein de l’unité Enquêtes et Méthodologies du Département de recherche de la Banque Mondiale. Le programme fournit de l’assistance technique aux INS et à d’autres unités de la Banque Mondiale dans le design et la mise en place des enquêtes multi-thèmes auprès des ménages.</w:t>
      </w:r>
    </w:p>
  </w:footnote>
  <w:footnote w:id="6">
    <w:p w14:paraId="3B627B97" w14:textId="5DDA3E22" w:rsidR="003063D9" w:rsidRPr="00C764B3" w:rsidRDefault="003063D9" w:rsidP="00C764B3">
      <w:pPr>
        <w:pStyle w:val="FootnoteText"/>
        <w:jc w:val="both"/>
        <w:rPr>
          <w:rFonts w:ascii="Times New Roman" w:hAnsi="Times New Roman" w:cs="Times New Roman"/>
        </w:rPr>
      </w:pPr>
      <w:r w:rsidRPr="00C764B3">
        <w:rPr>
          <w:rStyle w:val="FootnoteReference"/>
          <w:rFonts w:ascii="Times New Roman" w:hAnsi="Times New Roman" w:cs="Times New Roman"/>
        </w:rPr>
        <w:footnoteRef/>
      </w:r>
      <w:r w:rsidRPr="00C764B3">
        <w:rPr>
          <w:rFonts w:ascii="Times New Roman" w:hAnsi="Times New Roman" w:cs="Times New Roman"/>
        </w:rPr>
        <w:t xml:space="preserve"> Il s’agit d’une règle générale. Mais il peut arriver que pour certains ménages le questionnaire passe vite, par exemple un ménage d’une seule personne.</w:t>
      </w:r>
    </w:p>
  </w:footnote>
  <w:footnote w:id="7">
    <w:p w14:paraId="41B75C1A" w14:textId="251862DC" w:rsidR="003063D9" w:rsidRPr="00C764B3" w:rsidRDefault="003063D9" w:rsidP="00C764B3">
      <w:pPr>
        <w:pStyle w:val="FootnoteText"/>
        <w:jc w:val="both"/>
        <w:rPr>
          <w:rFonts w:ascii="Times New Roman" w:hAnsi="Times New Roman" w:cs="Times New Roman"/>
        </w:rPr>
      </w:pPr>
      <w:r w:rsidRPr="00C764B3">
        <w:rPr>
          <w:rStyle w:val="FootnoteReference"/>
          <w:rFonts w:ascii="Times New Roman" w:hAnsi="Times New Roman" w:cs="Times New Roman"/>
        </w:rPr>
        <w:footnoteRef/>
      </w:r>
      <w:r w:rsidRPr="00C764B3">
        <w:rPr>
          <w:rFonts w:ascii="Times New Roman" w:hAnsi="Times New Roman" w:cs="Times New Roman"/>
        </w:rPr>
        <w:t xml:space="preserve"> Noter que l’on se concentre dans cette discussion sur les logiciels im</w:t>
      </w:r>
      <w:r>
        <w:rPr>
          <w:rFonts w:ascii="Times New Roman" w:hAnsi="Times New Roman" w:cs="Times New Roman"/>
        </w:rPr>
        <w:t xml:space="preserve">pliqués directement dans la </w:t>
      </w:r>
      <w:r w:rsidRPr="00C764B3">
        <w:rPr>
          <w:rFonts w:ascii="Times New Roman" w:hAnsi="Times New Roman" w:cs="Times New Roman"/>
        </w:rPr>
        <w:t xml:space="preserve">collecte. Interviewer capte les réponses </w:t>
      </w:r>
      <w:r>
        <w:rPr>
          <w:rFonts w:ascii="Times New Roman" w:hAnsi="Times New Roman" w:cs="Times New Roman"/>
        </w:rPr>
        <w:t>d</w:t>
      </w:r>
      <w:r w:rsidRPr="00C764B3">
        <w:rPr>
          <w:rFonts w:ascii="Times New Roman" w:hAnsi="Times New Roman" w:cs="Times New Roman"/>
        </w:rPr>
        <w:t>u questionnaire. Superviseur et Headquarters sont censés valider ces réponses. Dans cette section, il est question de l’échange entre d’une part le logiciel de collecte, Interviewer, et d’autre part les logiciels de contrôle-qualité, Headquarters et Supervisor.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9AA"/>
    <w:multiLevelType w:val="hybridMultilevel"/>
    <w:tmpl w:val="4ED2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C7928"/>
    <w:multiLevelType w:val="hybridMultilevel"/>
    <w:tmpl w:val="98E8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76DB1"/>
    <w:multiLevelType w:val="hybridMultilevel"/>
    <w:tmpl w:val="BC020DCC"/>
    <w:lvl w:ilvl="0" w:tplc="73C4CA5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590B"/>
    <w:multiLevelType w:val="hybridMultilevel"/>
    <w:tmpl w:val="993C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40F1B"/>
    <w:multiLevelType w:val="hybridMultilevel"/>
    <w:tmpl w:val="8978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4CB"/>
    <w:multiLevelType w:val="hybridMultilevel"/>
    <w:tmpl w:val="D76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14409"/>
    <w:multiLevelType w:val="hybridMultilevel"/>
    <w:tmpl w:val="FB72E028"/>
    <w:lvl w:ilvl="0" w:tplc="E738DB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C0E8C"/>
    <w:multiLevelType w:val="hybridMultilevel"/>
    <w:tmpl w:val="77A6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76771"/>
    <w:multiLevelType w:val="hybridMultilevel"/>
    <w:tmpl w:val="6F8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22EE9"/>
    <w:multiLevelType w:val="hybridMultilevel"/>
    <w:tmpl w:val="B548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91847"/>
    <w:multiLevelType w:val="hybridMultilevel"/>
    <w:tmpl w:val="765E680E"/>
    <w:lvl w:ilvl="0" w:tplc="5C328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0147F"/>
    <w:multiLevelType w:val="hybridMultilevel"/>
    <w:tmpl w:val="04E8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801ED"/>
    <w:multiLevelType w:val="hybridMultilevel"/>
    <w:tmpl w:val="6EFC47AA"/>
    <w:lvl w:ilvl="0" w:tplc="4DA8B0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DB6218"/>
    <w:multiLevelType w:val="hybridMultilevel"/>
    <w:tmpl w:val="5D74A1A0"/>
    <w:lvl w:ilvl="0" w:tplc="56A8E9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F110C"/>
    <w:multiLevelType w:val="hybridMultilevel"/>
    <w:tmpl w:val="566C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C4759"/>
    <w:multiLevelType w:val="hybridMultilevel"/>
    <w:tmpl w:val="DD72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D32F6"/>
    <w:multiLevelType w:val="hybridMultilevel"/>
    <w:tmpl w:val="C0983E00"/>
    <w:lvl w:ilvl="0" w:tplc="3508D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D31A1"/>
    <w:multiLevelType w:val="hybridMultilevel"/>
    <w:tmpl w:val="6DBE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142F5"/>
    <w:multiLevelType w:val="hybridMultilevel"/>
    <w:tmpl w:val="06A0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F25FB"/>
    <w:multiLevelType w:val="hybridMultilevel"/>
    <w:tmpl w:val="756A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85333"/>
    <w:multiLevelType w:val="hybridMultilevel"/>
    <w:tmpl w:val="19D4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D07AB"/>
    <w:multiLevelType w:val="hybridMultilevel"/>
    <w:tmpl w:val="DA3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772F5"/>
    <w:multiLevelType w:val="hybridMultilevel"/>
    <w:tmpl w:val="EC8A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E2979"/>
    <w:multiLevelType w:val="hybridMultilevel"/>
    <w:tmpl w:val="6CB8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A132BE"/>
    <w:multiLevelType w:val="hybridMultilevel"/>
    <w:tmpl w:val="DA265CD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9B3AA2"/>
    <w:multiLevelType w:val="hybridMultilevel"/>
    <w:tmpl w:val="427E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E1175"/>
    <w:multiLevelType w:val="hybridMultilevel"/>
    <w:tmpl w:val="E1D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E18EA"/>
    <w:multiLevelType w:val="hybridMultilevel"/>
    <w:tmpl w:val="1AD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1086"/>
    <w:multiLevelType w:val="hybridMultilevel"/>
    <w:tmpl w:val="458E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54E01"/>
    <w:multiLevelType w:val="hybridMultilevel"/>
    <w:tmpl w:val="5C14CB78"/>
    <w:lvl w:ilvl="0" w:tplc="0E2E657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9E77BA"/>
    <w:multiLevelType w:val="hybridMultilevel"/>
    <w:tmpl w:val="E36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17080B"/>
    <w:multiLevelType w:val="hybridMultilevel"/>
    <w:tmpl w:val="9C1C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076EB"/>
    <w:multiLevelType w:val="hybridMultilevel"/>
    <w:tmpl w:val="CB587AEE"/>
    <w:lvl w:ilvl="0" w:tplc="3508D01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5D3AAC"/>
    <w:multiLevelType w:val="hybridMultilevel"/>
    <w:tmpl w:val="BE101582"/>
    <w:lvl w:ilvl="0" w:tplc="A90E1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E670F"/>
    <w:multiLevelType w:val="hybridMultilevel"/>
    <w:tmpl w:val="012A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E1A05"/>
    <w:multiLevelType w:val="hybridMultilevel"/>
    <w:tmpl w:val="B746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B07E33"/>
    <w:multiLevelType w:val="hybridMultilevel"/>
    <w:tmpl w:val="740EB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6914D4C"/>
    <w:multiLevelType w:val="hybridMultilevel"/>
    <w:tmpl w:val="2C64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E72B5"/>
    <w:multiLevelType w:val="hybridMultilevel"/>
    <w:tmpl w:val="CAFE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8D7A68"/>
    <w:multiLevelType w:val="hybridMultilevel"/>
    <w:tmpl w:val="9778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9D4464"/>
    <w:multiLevelType w:val="hybridMultilevel"/>
    <w:tmpl w:val="EB16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DA0929"/>
    <w:multiLevelType w:val="hybridMultilevel"/>
    <w:tmpl w:val="2EF0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875E1A"/>
    <w:multiLevelType w:val="hybridMultilevel"/>
    <w:tmpl w:val="BD44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81493"/>
    <w:multiLevelType w:val="hybridMultilevel"/>
    <w:tmpl w:val="F48C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86751"/>
    <w:multiLevelType w:val="hybridMultilevel"/>
    <w:tmpl w:val="AFBA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014D69"/>
    <w:multiLevelType w:val="hybridMultilevel"/>
    <w:tmpl w:val="CF66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2F2CE8"/>
    <w:multiLevelType w:val="hybridMultilevel"/>
    <w:tmpl w:val="091A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6E0B30"/>
    <w:multiLevelType w:val="hybridMultilevel"/>
    <w:tmpl w:val="D99E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AD0706"/>
    <w:multiLevelType w:val="hybridMultilevel"/>
    <w:tmpl w:val="47760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1489F"/>
    <w:multiLevelType w:val="hybridMultilevel"/>
    <w:tmpl w:val="82D0E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020EF"/>
    <w:multiLevelType w:val="hybridMultilevel"/>
    <w:tmpl w:val="56BCF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7073C"/>
    <w:multiLevelType w:val="hybridMultilevel"/>
    <w:tmpl w:val="808C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C35915"/>
    <w:multiLevelType w:val="hybridMultilevel"/>
    <w:tmpl w:val="9198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CF2160"/>
    <w:multiLevelType w:val="hybridMultilevel"/>
    <w:tmpl w:val="BC76A452"/>
    <w:lvl w:ilvl="0" w:tplc="EA043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C26B45"/>
    <w:multiLevelType w:val="hybridMultilevel"/>
    <w:tmpl w:val="77B6E088"/>
    <w:lvl w:ilvl="0" w:tplc="D27EADE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FF442E"/>
    <w:multiLevelType w:val="hybridMultilevel"/>
    <w:tmpl w:val="CD48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227688">
    <w:abstractNumId w:val="45"/>
  </w:num>
  <w:num w:numId="2" w16cid:durableId="583760633">
    <w:abstractNumId w:val="20"/>
  </w:num>
  <w:num w:numId="3" w16cid:durableId="794104470">
    <w:abstractNumId w:val="30"/>
  </w:num>
  <w:num w:numId="4" w16cid:durableId="58015646">
    <w:abstractNumId w:val="46"/>
  </w:num>
  <w:num w:numId="5" w16cid:durableId="730544371">
    <w:abstractNumId w:val="1"/>
  </w:num>
  <w:num w:numId="6" w16cid:durableId="1784031202">
    <w:abstractNumId w:val="14"/>
  </w:num>
  <w:num w:numId="7" w16cid:durableId="1627202222">
    <w:abstractNumId w:val="37"/>
  </w:num>
  <w:num w:numId="8" w16cid:durableId="660082043">
    <w:abstractNumId w:val="24"/>
  </w:num>
  <w:num w:numId="9" w16cid:durableId="872379222">
    <w:abstractNumId w:val="12"/>
  </w:num>
  <w:num w:numId="10" w16cid:durableId="2145847370">
    <w:abstractNumId w:val="29"/>
  </w:num>
  <w:num w:numId="11" w16cid:durableId="56826774">
    <w:abstractNumId w:val="36"/>
  </w:num>
  <w:num w:numId="12" w16cid:durableId="1540390866">
    <w:abstractNumId w:val="54"/>
  </w:num>
  <w:num w:numId="13" w16cid:durableId="210701076">
    <w:abstractNumId w:val="55"/>
  </w:num>
  <w:num w:numId="14" w16cid:durableId="1475562332">
    <w:abstractNumId w:val="2"/>
  </w:num>
  <w:num w:numId="15" w16cid:durableId="1772042801">
    <w:abstractNumId w:val="18"/>
  </w:num>
  <w:num w:numId="16" w16cid:durableId="2021852395">
    <w:abstractNumId w:val="16"/>
  </w:num>
  <w:num w:numId="17" w16cid:durableId="1598370890">
    <w:abstractNumId w:val="28"/>
  </w:num>
  <w:num w:numId="18" w16cid:durableId="1527059639">
    <w:abstractNumId w:val="32"/>
  </w:num>
  <w:num w:numId="19" w16cid:durableId="1628512266">
    <w:abstractNumId w:val="40"/>
  </w:num>
  <w:num w:numId="20" w16cid:durableId="325673409">
    <w:abstractNumId w:val="13"/>
  </w:num>
  <w:num w:numId="21" w16cid:durableId="1607881965">
    <w:abstractNumId w:val="49"/>
  </w:num>
  <w:num w:numId="22" w16cid:durableId="2102413013">
    <w:abstractNumId w:val="27"/>
  </w:num>
  <w:num w:numId="23" w16cid:durableId="1885363711">
    <w:abstractNumId w:val="48"/>
  </w:num>
  <w:num w:numId="24" w16cid:durableId="1745224279">
    <w:abstractNumId w:val="35"/>
  </w:num>
  <w:num w:numId="25" w16cid:durableId="313800309">
    <w:abstractNumId w:val="8"/>
  </w:num>
  <w:num w:numId="26" w16cid:durableId="36780461">
    <w:abstractNumId w:val="44"/>
  </w:num>
  <w:num w:numId="27" w16cid:durableId="375392909">
    <w:abstractNumId w:val="51"/>
  </w:num>
  <w:num w:numId="28" w16cid:durableId="1988319475">
    <w:abstractNumId w:val="23"/>
  </w:num>
  <w:num w:numId="29" w16cid:durableId="1515920940">
    <w:abstractNumId w:val="50"/>
  </w:num>
  <w:num w:numId="30" w16cid:durableId="1587227316">
    <w:abstractNumId w:val="11"/>
  </w:num>
  <w:num w:numId="31" w16cid:durableId="202526905">
    <w:abstractNumId w:val="21"/>
  </w:num>
  <w:num w:numId="32" w16cid:durableId="750082907">
    <w:abstractNumId w:val="4"/>
  </w:num>
  <w:num w:numId="33" w16cid:durableId="435759751">
    <w:abstractNumId w:val="31"/>
  </w:num>
  <w:num w:numId="34" w16cid:durableId="117601798">
    <w:abstractNumId w:val="25"/>
  </w:num>
  <w:num w:numId="35" w16cid:durableId="2023891221">
    <w:abstractNumId w:val="47"/>
  </w:num>
  <w:num w:numId="36" w16cid:durableId="1353650034">
    <w:abstractNumId w:val="0"/>
  </w:num>
  <w:num w:numId="37" w16cid:durableId="866989501">
    <w:abstractNumId w:val="43"/>
  </w:num>
  <w:num w:numId="38" w16cid:durableId="355425758">
    <w:abstractNumId w:val="38"/>
  </w:num>
  <w:num w:numId="39" w16cid:durableId="1780181194">
    <w:abstractNumId w:val="7"/>
  </w:num>
  <w:num w:numId="40" w16cid:durableId="1380861388">
    <w:abstractNumId w:val="26"/>
  </w:num>
  <w:num w:numId="41" w16cid:durableId="100027746">
    <w:abstractNumId w:val="22"/>
  </w:num>
  <w:num w:numId="42" w16cid:durableId="34620164">
    <w:abstractNumId w:val="41"/>
  </w:num>
  <w:num w:numId="43" w16cid:durableId="1472017177">
    <w:abstractNumId w:val="15"/>
  </w:num>
  <w:num w:numId="44" w16cid:durableId="1105927089">
    <w:abstractNumId w:val="19"/>
  </w:num>
  <w:num w:numId="45" w16cid:durableId="2018075575">
    <w:abstractNumId w:val="52"/>
  </w:num>
  <w:num w:numId="46" w16cid:durableId="1439988244">
    <w:abstractNumId w:val="17"/>
  </w:num>
  <w:num w:numId="47" w16cid:durableId="614411270">
    <w:abstractNumId w:val="5"/>
  </w:num>
  <w:num w:numId="48" w16cid:durableId="1123621018">
    <w:abstractNumId w:val="33"/>
  </w:num>
  <w:num w:numId="49" w16cid:durableId="19473144">
    <w:abstractNumId w:val="53"/>
  </w:num>
  <w:num w:numId="50" w16cid:durableId="508452824">
    <w:abstractNumId w:val="10"/>
  </w:num>
  <w:num w:numId="51" w16cid:durableId="1651129746">
    <w:abstractNumId w:val="6"/>
  </w:num>
  <w:num w:numId="52" w16cid:durableId="2104719500">
    <w:abstractNumId w:val="39"/>
  </w:num>
  <w:num w:numId="53" w16cid:durableId="464003340">
    <w:abstractNumId w:val="34"/>
  </w:num>
  <w:num w:numId="54" w16cid:durableId="402603553">
    <w:abstractNumId w:val="3"/>
  </w:num>
  <w:num w:numId="55" w16cid:durableId="161894958">
    <w:abstractNumId w:val="42"/>
  </w:num>
  <w:num w:numId="56" w16cid:durableId="143648593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EF"/>
    <w:rsid w:val="000013A2"/>
    <w:rsid w:val="00001627"/>
    <w:rsid w:val="000020C7"/>
    <w:rsid w:val="0000301B"/>
    <w:rsid w:val="00003F5F"/>
    <w:rsid w:val="0000613C"/>
    <w:rsid w:val="000153B5"/>
    <w:rsid w:val="00022370"/>
    <w:rsid w:val="0002440D"/>
    <w:rsid w:val="00025E1A"/>
    <w:rsid w:val="000276DA"/>
    <w:rsid w:val="00033CAA"/>
    <w:rsid w:val="00037606"/>
    <w:rsid w:val="00041C8A"/>
    <w:rsid w:val="00051B63"/>
    <w:rsid w:val="00053BED"/>
    <w:rsid w:val="00053D93"/>
    <w:rsid w:val="00061DD6"/>
    <w:rsid w:val="00063A37"/>
    <w:rsid w:val="00063A72"/>
    <w:rsid w:val="00064A8C"/>
    <w:rsid w:val="00064C7B"/>
    <w:rsid w:val="00066EA1"/>
    <w:rsid w:val="000716E9"/>
    <w:rsid w:val="00074099"/>
    <w:rsid w:val="00074884"/>
    <w:rsid w:val="00076242"/>
    <w:rsid w:val="00076389"/>
    <w:rsid w:val="0008207D"/>
    <w:rsid w:val="00082ED2"/>
    <w:rsid w:val="00085E8A"/>
    <w:rsid w:val="00092462"/>
    <w:rsid w:val="00093BAB"/>
    <w:rsid w:val="00094542"/>
    <w:rsid w:val="0009490B"/>
    <w:rsid w:val="00094939"/>
    <w:rsid w:val="000A0EAC"/>
    <w:rsid w:val="000A6968"/>
    <w:rsid w:val="000A7A60"/>
    <w:rsid w:val="000A7C0F"/>
    <w:rsid w:val="000B3BFE"/>
    <w:rsid w:val="000B57CB"/>
    <w:rsid w:val="000B5DC8"/>
    <w:rsid w:val="000B5F80"/>
    <w:rsid w:val="000B6178"/>
    <w:rsid w:val="000C04E0"/>
    <w:rsid w:val="000C15B8"/>
    <w:rsid w:val="000C284D"/>
    <w:rsid w:val="000C766A"/>
    <w:rsid w:val="000C7E34"/>
    <w:rsid w:val="000D078A"/>
    <w:rsid w:val="000D3A1B"/>
    <w:rsid w:val="000E1755"/>
    <w:rsid w:val="000E2C6A"/>
    <w:rsid w:val="000E2DEE"/>
    <w:rsid w:val="000E514A"/>
    <w:rsid w:val="000E5AB1"/>
    <w:rsid w:val="000E6397"/>
    <w:rsid w:val="000F4155"/>
    <w:rsid w:val="000F5522"/>
    <w:rsid w:val="000F6902"/>
    <w:rsid w:val="00102584"/>
    <w:rsid w:val="00102CB8"/>
    <w:rsid w:val="00103507"/>
    <w:rsid w:val="001059B9"/>
    <w:rsid w:val="00107B81"/>
    <w:rsid w:val="001107C8"/>
    <w:rsid w:val="00110819"/>
    <w:rsid w:val="00110CF2"/>
    <w:rsid w:val="00110F86"/>
    <w:rsid w:val="001136BE"/>
    <w:rsid w:val="00113D70"/>
    <w:rsid w:val="001166A0"/>
    <w:rsid w:val="00120087"/>
    <w:rsid w:val="00120657"/>
    <w:rsid w:val="001241B7"/>
    <w:rsid w:val="001259BB"/>
    <w:rsid w:val="00127BF5"/>
    <w:rsid w:val="00131627"/>
    <w:rsid w:val="001319C5"/>
    <w:rsid w:val="00132EFA"/>
    <w:rsid w:val="0013343C"/>
    <w:rsid w:val="001342C0"/>
    <w:rsid w:val="00136039"/>
    <w:rsid w:val="00145A05"/>
    <w:rsid w:val="00154201"/>
    <w:rsid w:val="00155D41"/>
    <w:rsid w:val="00155ECD"/>
    <w:rsid w:val="00157C37"/>
    <w:rsid w:val="00170A23"/>
    <w:rsid w:val="00170C29"/>
    <w:rsid w:val="00171F10"/>
    <w:rsid w:val="001739C4"/>
    <w:rsid w:val="00174939"/>
    <w:rsid w:val="00175560"/>
    <w:rsid w:val="00180A16"/>
    <w:rsid w:val="001816EA"/>
    <w:rsid w:val="00181868"/>
    <w:rsid w:val="001837D5"/>
    <w:rsid w:val="0018584C"/>
    <w:rsid w:val="00192D5A"/>
    <w:rsid w:val="001940C9"/>
    <w:rsid w:val="00195BD9"/>
    <w:rsid w:val="00197086"/>
    <w:rsid w:val="001A0E0A"/>
    <w:rsid w:val="001A23B1"/>
    <w:rsid w:val="001A43D4"/>
    <w:rsid w:val="001A48FF"/>
    <w:rsid w:val="001B11F0"/>
    <w:rsid w:val="001B1C68"/>
    <w:rsid w:val="001B2E7A"/>
    <w:rsid w:val="001B4504"/>
    <w:rsid w:val="001C01DC"/>
    <w:rsid w:val="001C0BC7"/>
    <w:rsid w:val="001C13C4"/>
    <w:rsid w:val="001C761F"/>
    <w:rsid w:val="001D3CDE"/>
    <w:rsid w:val="001D551F"/>
    <w:rsid w:val="001D597A"/>
    <w:rsid w:val="001E5953"/>
    <w:rsid w:val="001E6777"/>
    <w:rsid w:val="001F3C64"/>
    <w:rsid w:val="001F4546"/>
    <w:rsid w:val="00201814"/>
    <w:rsid w:val="00204344"/>
    <w:rsid w:val="00204C38"/>
    <w:rsid w:val="00204E19"/>
    <w:rsid w:val="00211520"/>
    <w:rsid w:val="00211BEC"/>
    <w:rsid w:val="0021418B"/>
    <w:rsid w:val="0021494A"/>
    <w:rsid w:val="00216F0A"/>
    <w:rsid w:val="00220C81"/>
    <w:rsid w:val="00233DB7"/>
    <w:rsid w:val="002346FF"/>
    <w:rsid w:val="002347E6"/>
    <w:rsid w:val="00234823"/>
    <w:rsid w:val="00236611"/>
    <w:rsid w:val="0023666B"/>
    <w:rsid w:val="00237E89"/>
    <w:rsid w:val="00241752"/>
    <w:rsid w:val="002430BD"/>
    <w:rsid w:val="0025256B"/>
    <w:rsid w:val="00260241"/>
    <w:rsid w:val="00265D19"/>
    <w:rsid w:val="00266EA2"/>
    <w:rsid w:val="00271394"/>
    <w:rsid w:val="00272F05"/>
    <w:rsid w:val="00274AF5"/>
    <w:rsid w:val="002774A2"/>
    <w:rsid w:val="00281181"/>
    <w:rsid w:val="002926B4"/>
    <w:rsid w:val="0029392D"/>
    <w:rsid w:val="00296260"/>
    <w:rsid w:val="002A017C"/>
    <w:rsid w:val="002A1837"/>
    <w:rsid w:val="002A2AAC"/>
    <w:rsid w:val="002A3A91"/>
    <w:rsid w:val="002A3D2C"/>
    <w:rsid w:val="002A505A"/>
    <w:rsid w:val="002A6BAD"/>
    <w:rsid w:val="002B07E1"/>
    <w:rsid w:val="002B4BF5"/>
    <w:rsid w:val="002B5A71"/>
    <w:rsid w:val="002C0F56"/>
    <w:rsid w:val="002C10AE"/>
    <w:rsid w:val="002C2B33"/>
    <w:rsid w:val="002C39D5"/>
    <w:rsid w:val="002D2393"/>
    <w:rsid w:val="002D4C7F"/>
    <w:rsid w:val="002D54FE"/>
    <w:rsid w:val="002D7BDE"/>
    <w:rsid w:val="002E00B9"/>
    <w:rsid w:val="002E1071"/>
    <w:rsid w:val="002E3768"/>
    <w:rsid w:val="002E6B00"/>
    <w:rsid w:val="002F15A6"/>
    <w:rsid w:val="002F42F4"/>
    <w:rsid w:val="002F4B22"/>
    <w:rsid w:val="002F77BE"/>
    <w:rsid w:val="00301BD0"/>
    <w:rsid w:val="003050AD"/>
    <w:rsid w:val="00305854"/>
    <w:rsid w:val="003063D9"/>
    <w:rsid w:val="003110B2"/>
    <w:rsid w:val="00317400"/>
    <w:rsid w:val="003204B3"/>
    <w:rsid w:val="00321220"/>
    <w:rsid w:val="003357E3"/>
    <w:rsid w:val="00340C92"/>
    <w:rsid w:val="0034205D"/>
    <w:rsid w:val="00344320"/>
    <w:rsid w:val="003451CF"/>
    <w:rsid w:val="00347B6E"/>
    <w:rsid w:val="00352B1A"/>
    <w:rsid w:val="00352D4A"/>
    <w:rsid w:val="003539A2"/>
    <w:rsid w:val="00360E35"/>
    <w:rsid w:val="00362CCE"/>
    <w:rsid w:val="00363DB1"/>
    <w:rsid w:val="0036523D"/>
    <w:rsid w:val="00366A4C"/>
    <w:rsid w:val="00381248"/>
    <w:rsid w:val="00383013"/>
    <w:rsid w:val="00383F42"/>
    <w:rsid w:val="00384922"/>
    <w:rsid w:val="003879C1"/>
    <w:rsid w:val="00390261"/>
    <w:rsid w:val="0039775A"/>
    <w:rsid w:val="003A00B2"/>
    <w:rsid w:val="003A6505"/>
    <w:rsid w:val="003A6D7F"/>
    <w:rsid w:val="003B6104"/>
    <w:rsid w:val="003C3440"/>
    <w:rsid w:val="003D02BC"/>
    <w:rsid w:val="003D3BA2"/>
    <w:rsid w:val="003E07D0"/>
    <w:rsid w:val="003E08D8"/>
    <w:rsid w:val="003E192F"/>
    <w:rsid w:val="003E4CEC"/>
    <w:rsid w:val="003F3E98"/>
    <w:rsid w:val="003F4C62"/>
    <w:rsid w:val="003F54E9"/>
    <w:rsid w:val="003F571F"/>
    <w:rsid w:val="003F5F85"/>
    <w:rsid w:val="00405744"/>
    <w:rsid w:val="00407DEE"/>
    <w:rsid w:val="0041163B"/>
    <w:rsid w:val="00415742"/>
    <w:rsid w:val="004172D0"/>
    <w:rsid w:val="004211F7"/>
    <w:rsid w:val="004300AE"/>
    <w:rsid w:val="004302FC"/>
    <w:rsid w:val="0043193A"/>
    <w:rsid w:val="00433AAB"/>
    <w:rsid w:val="00433AE0"/>
    <w:rsid w:val="004371F0"/>
    <w:rsid w:val="00445230"/>
    <w:rsid w:val="00445D38"/>
    <w:rsid w:val="0044632D"/>
    <w:rsid w:val="00454367"/>
    <w:rsid w:val="00455005"/>
    <w:rsid w:val="00462F18"/>
    <w:rsid w:val="00464F12"/>
    <w:rsid w:val="00466A89"/>
    <w:rsid w:val="00466BE2"/>
    <w:rsid w:val="00472899"/>
    <w:rsid w:val="00472A59"/>
    <w:rsid w:val="004758C1"/>
    <w:rsid w:val="00475A27"/>
    <w:rsid w:val="004813F1"/>
    <w:rsid w:val="00482ECA"/>
    <w:rsid w:val="00484D62"/>
    <w:rsid w:val="004853D9"/>
    <w:rsid w:val="004861BA"/>
    <w:rsid w:val="00492849"/>
    <w:rsid w:val="00494E3C"/>
    <w:rsid w:val="0049516E"/>
    <w:rsid w:val="004961F9"/>
    <w:rsid w:val="004A082E"/>
    <w:rsid w:val="004A4D10"/>
    <w:rsid w:val="004B1258"/>
    <w:rsid w:val="004B2486"/>
    <w:rsid w:val="004B3013"/>
    <w:rsid w:val="004B5699"/>
    <w:rsid w:val="004B5B13"/>
    <w:rsid w:val="004B64BB"/>
    <w:rsid w:val="004C5774"/>
    <w:rsid w:val="004C5B43"/>
    <w:rsid w:val="004D069C"/>
    <w:rsid w:val="004D0D29"/>
    <w:rsid w:val="004D31BF"/>
    <w:rsid w:val="004D385F"/>
    <w:rsid w:val="004D5A4F"/>
    <w:rsid w:val="004E3EEB"/>
    <w:rsid w:val="004E59EE"/>
    <w:rsid w:val="004E7C86"/>
    <w:rsid w:val="004F29AA"/>
    <w:rsid w:val="004F4D0E"/>
    <w:rsid w:val="004F559F"/>
    <w:rsid w:val="004F684C"/>
    <w:rsid w:val="0050071F"/>
    <w:rsid w:val="00501600"/>
    <w:rsid w:val="00501CCC"/>
    <w:rsid w:val="005056B4"/>
    <w:rsid w:val="00507100"/>
    <w:rsid w:val="005116DB"/>
    <w:rsid w:val="005120B7"/>
    <w:rsid w:val="005134C6"/>
    <w:rsid w:val="005233B9"/>
    <w:rsid w:val="00524590"/>
    <w:rsid w:val="00526929"/>
    <w:rsid w:val="00526D42"/>
    <w:rsid w:val="00526ED5"/>
    <w:rsid w:val="005309FC"/>
    <w:rsid w:val="00533513"/>
    <w:rsid w:val="005353B0"/>
    <w:rsid w:val="005370F0"/>
    <w:rsid w:val="005377C6"/>
    <w:rsid w:val="00540D75"/>
    <w:rsid w:val="00557BC2"/>
    <w:rsid w:val="00564D2D"/>
    <w:rsid w:val="00570032"/>
    <w:rsid w:val="00572088"/>
    <w:rsid w:val="00572695"/>
    <w:rsid w:val="00575F64"/>
    <w:rsid w:val="00585CA9"/>
    <w:rsid w:val="00586063"/>
    <w:rsid w:val="005962D9"/>
    <w:rsid w:val="005A1A4E"/>
    <w:rsid w:val="005A1CA7"/>
    <w:rsid w:val="005B60A8"/>
    <w:rsid w:val="005C3422"/>
    <w:rsid w:val="005C4FE5"/>
    <w:rsid w:val="005C603F"/>
    <w:rsid w:val="005D1ABC"/>
    <w:rsid w:val="005D3A2A"/>
    <w:rsid w:val="005D5131"/>
    <w:rsid w:val="005D53EF"/>
    <w:rsid w:val="005D5C04"/>
    <w:rsid w:val="005D7525"/>
    <w:rsid w:val="005E12C5"/>
    <w:rsid w:val="005E2EDB"/>
    <w:rsid w:val="005E364D"/>
    <w:rsid w:val="005E75BE"/>
    <w:rsid w:val="005F1942"/>
    <w:rsid w:val="005F6D6B"/>
    <w:rsid w:val="00602174"/>
    <w:rsid w:val="006138F2"/>
    <w:rsid w:val="00613FAB"/>
    <w:rsid w:val="00621106"/>
    <w:rsid w:val="00623268"/>
    <w:rsid w:val="00624772"/>
    <w:rsid w:val="00627827"/>
    <w:rsid w:val="00631931"/>
    <w:rsid w:val="00636353"/>
    <w:rsid w:val="00636F98"/>
    <w:rsid w:val="006370F6"/>
    <w:rsid w:val="00637B67"/>
    <w:rsid w:val="00641A0E"/>
    <w:rsid w:val="00644F85"/>
    <w:rsid w:val="00646EFE"/>
    <w:rsid w:val="006507E4"/>
    <w:rsid w:val="00651828"/>
    <w:rsid w:val="00652CEE"/>
    <w:rsid w:val="00654647"/>
    <w:rsid w:val="00655386"/>
    <w:rsid w:val="00655987"/>
    <w:rsid w:val="00656F33"/>
    <w:rsid w:val="00662E40"/>
    <w:rsid w:val="0066304F"/>
    <w:rsid w:val="0066685F"/>
    <w:rsid w:val="0067101C"/>
    <w:rsid w:val="00672EBC"/>
    <w:rsid w:val="00673DC6"/>
    <w:rsid w:val="00675C4C"/>
    <w:rsid w:val="0067700F"/>
    <w:rsid w:val="006811A7"/>
    <w:rsid w:val="00685363"/>
    <w:rsid w:val="006873A6"/>
    <w:rsid w:val="00690E70"/>
    <w:rsid w:val="00692D3F"/>
    <w:rsid w:val="00694EFD"/>
    <w:rsid w:val="00697D0D"/>
    <w:rsid w:val="006A315F"/>
    <w:rsid w:val="006A7EA8"/>
    <w:rsid w:val="006B187B"/>
    <w:rsid w:val="006B3353"/>
    <w:rsid w:val="006B43D5"/>
    <w:rsid w:val="006B4446"/>
    <w:rsid w:val="006C1777"/>
    <w:rsid w:val="006C2033"/>
    <w:rsid w:val="006C3942"/>
    <w:rsid w:val="006C4C4F"/>
    <w:rsid w:val="006D52C7"/>
    <w:rsid w:val="006D61D7"/>
    <w:rsid w:val="006E0CA4"/>
    <w:rsid w:val="006E3BE3"/>
    <w:rsid w:val="006E3E1F"/>
    <w:rsid w:val="006F39A9"/>
    <w:rsid w:val="006F5953"/>
    <w:rsid w:val="007036DB"/>
    <w:rsid w:val="00703A6B"/>
    <w:rsid w:val="00705AB7"/>
    <w:rsid w:val="00706163"/>
    <w:rsid w:val="00706AD3"/>
    <w:rsid w:val="00710D91"/>
    <w:rsid w:val="00711A59"/>
    <w:rsid w:val="00714C9A"/>
    <w:rsid w:val="007170C8"/>
    <w:rsid w:val="007177A5"/>
    <w:rsid w:val="00724EEB"/>
    <w:rsid w:val="00724FEF"/>
    <w:rsid w:val="0072643B"/>
    <w:rsid w:val="007323B0"/>
    <w:rsid w:val="00732D94"/>
    <w:rsid w:val="00736519"/>
    <w:rsid w:val="007428FD"/>
    <w:rsid w:val="007452BB"/>
    <w:rsid w:val="00745D1D"/>
    <w:rsid w:val="00750E40"/>
    <w:rsid w:val="007515F5"/>
    <w:rsid w:val="007551F0"/>
    <w:rsid w:val="00756058"/>
    <w:rsid w:val="007576E7"/>
    <w:rsid w:val="007629D1"/>
    <w:rsid w:val="00763B0E"/>
    <w:rsid w:val="00763FDD"/>
    <w:rsid w:val="00766985"/>
    <w:rsid w:val="00773A43"/>
    <w:rsid w:val="00780ECC"/>
    <w:rsid w:val="00781EAC"/>
    <w:rsid w:val="00786D0E"/>
    <w:rsid w:val="00795D3F"/>
    <w:rsid w:val="00796A21"/>
    <w:rsid w:val="007A08B8"/>
    <w:rsid w:val="007A3B6C"/>
    <w:rsid w:val="007A4C15"/>
    <w:rsid w:val="007A5206"/>
    <w:rsid w:val="007B55AD"/>
    <w:rsid w:val="007B5D36"/>
    <w:rsid w:val="007B72A7"/>
    <w:rsid w:val="007C071C"/>
    <w:rsid w:val="007C31F8"/>
    <w:rsid w:val="007C48D7"/>
    <w:rsid w:val="007C6ACC"/>
    <w:rsid w:val="007D214E"/>
    <w:rsid w:val="007D2184"/>
    <w:rsid w:val="007D4C36"/>
    <w:rsid w:val="007E056F"/>
    <w:rsid w:val="007E28DC"/>
    <w:rsid w:val="007E2910"/>
    <w:rsid w:val="007E63B2"/>
    <w:rsid w:val="007F1947"/>
    <w:rsid w:val="007F2CE7"/>
    <w:rsid w:val="007F41DA"/>
    <w:rsid w:val="007F4D45"/>
    <w:rsid w:val="007F6373"/>
    <w:rsid w:val="007F7616"/>
    <w:rsid w:val="008033D7"/>
    <w:rsid w:val="0080376D"/>
    <w:rsid w:val="00810D73"/>
    <w:rsid w:val="00811644"/>
    <w:rsid w:val="00811E54"/>
    <w:rsid w:val="00812B28"/>
    <w:rsid w:val="00814416"/>
    <w:rsid w:val="008157D1"/>
    <w:rsid w:val="008158CA"/>
    <w:rsid w:val="008273ED"/>
    <w:rsid w:val="00830B73"/>
    <w:rsid w:val="00831F8E"/>
    <w:rsid w:val="00833624"/>
    <w:rsid w:val="00835503"/>
    <w:rsid w:val="00840E38"/>
    <w:rsid w:val="00847CA3"/>
    <w:rsid w:val="00851B64"/>
    <w:rsid w:val="008524E6"/>
    <w:rsid w:val="00856A35"/>
    <w:rsid w:val="00856D6B"/>
    <w:rsid w:val="00867D56"/>
    <w:rsid w:val="0087112E"/>
    <w:rsid w:val="0087609D"/>
    <w:rsid w:val="0087687D"/>
    <w:rsid w:val="0088066D"/>
    <w:rsid w:val="00885081"/>
    <w:rsid w:val="008850C6"/>
    <w:rsid w:val="00885CAD"/>
    <w:rsid w:val="00885E8B"/>
    <w:rsid w:val="00887FC9"/>
    <w:rsid w:val="008905BB"/>
    <w:rsid w:val="00891AA8"/>
    <w:rsid w:val="0089271C"/>
    <w:rsid w:val="00894246"/>
    <w:rsid w:val="008978A8"/>
    <w:rsid w:val="008A79F5"/>
    <w:rsid w:val="008B2F16"/>
    <w:rsid w:val="008B33FC"/>
    <w:rsid w:val="008B36CD"/>
    <w:rsid w:val="008C1066"/>
    <w:rsid w:val="008C541E"/>
    <w:rsid w:val="008C67C6"/>
    <w:rsid w:val="008C7B72"/>
    <w:rsid w:val="008D3218"/>
    <w:rsid w:val="008E4FF2"/>
    <w:rsid w:val="008E6D71"/>
    <w:rsid w:val="008F50C4"/>
    <w:rsid w:val="008F7BB5"/>
    <w:rsid w:val="0090110D"/>
    <w:rsid w:val="00901D4B"/>
    <w:rsid w:val="00902CF1"/>
    <w:rsid w:val="0091205B"/>
    <w:rsid w:val="0091211A"/>
    <w:rsid w:val="00912599"/>
    <w:rsid w:val="00914292"/>
    <w:rsid w:val="00915B70"/>
    <w:rsid w:val="009174B4"/>
    <w:rsid w:val="009209D8"/>
    <w:rsid w:val="00922665"/>
    <w:rsid w:val="00924CAF"/>
    <w:rsid w:val="009258B1"/>
    <w:rsid w:val="00936BE0"/>
    <w:rsid w:val="0094042A"/>
    <w:rsid w:val="00940466"/>
    <w:rsid w:val="00941C9B"/>
    <w:rsid w:val="00944AE2"/>
    <w:rsid w:val="00945051"/>
    <w:rsid w:val="00947C16"/>
    <w:rsid w:val="00947EE3"/>
    <w:rsid w:val="00947EF9"/>
    <w:rsid w:val="00951FC6"/>
    <w:rsid w:val="00954B42"/>
    <w:rsid w:val="00954C86"/>
    <w:rsid w:val="0096039B"/>
    <w:rsid w:val="0096487C"/>
    <w:rsid w:val="009707F4"/>
    <w:rsid w:val="009723EA"/>
    <w:rsid w:val="00973858"/>
    <w:rsid w:val="00976C71"/>
    <w:rsid w:val="00984BA1"/>
    <w:rsid w:val="00984C7F"/>
    <w:rsid w:val="00985009"/>
    <w:rsid w:val="00993176"/>
    <w:rsid w:val="009963DE"/>
    <w:rsid w:val="009A6D16"/>
    <w:rsid w:val="009A79C9"/>
    <w:rsid w:val="009A7A8C"/>
    <w:rsid w:val="009A7F10"/>
    <w:rsid w:val="009B22FE"/>
    <w:rsid w:val="009B2322"/>
    <w:rsid w:val="009B31FB"/>
    <w:rsid w:val="009B6679"/>
    <w:rsid w:val="009B7B0D"/>
    <w:rsid w:val="009C2D25"/>
    <w:rsid w:val="009C5FFA"/>
    <w:rsid w:val="009D4C0F"/>
    <w:rsid w:val="009D5A4A"/>
    <w:rsid w:val="009D7C03"/>
    <w:rsid w:val="009E1D9C"/>
    <w:rsid w:val="009E1EDE"/>
    <w:rsid w:val="009E4BB8"/>
    <w:rsid w:val="009E661D"/>
    <w:rsid w:val="009E7CD5"/>
    <w:rsid w:val="00A00A56"/>
    <w:rsid w:val="00A0223B"/>
    <w:rsid w:val="00A112E9"/>
    <w:rsid w:val="00A12E1F"/>
    <w:rsid w:val="00A133BE"/>
    <w:rsid w:val="00A1540D"/>
    <w:rsid w:val="00A16A04"/>
    <w:rsid w:val="00A21C59"/>
    <w:rsid w:val="00A238CC"/>
    <w:rsid w:val="00A322B1"/>
    <w:rsid w:val="00A33658"/>
    <w:rsid w:val="00A350C6"/>
    <w:rsid w:val="00A36F6F"/>
    <w:rsid w:val="00A415AF"/>
    <w:rsid w:val="00A44209"/>
    <w:rsid w:val="00A444E6"/>
    <w:rsid w:val="00A45DD3"/>
    <w:rsid w:val="00A474C0"/>
    <w:rsid w:val="00A514DD"/>
    <w:rsid w:val="00A516FF"/>
    <w:rsid w:val="00A519AD"/>
    <w:rsid w:val="00A51AEF"/>
    <w:rsid w:val="00A5217F"/>
    <w:rsid w:val="00A52516"/>
    <w:rsid w:val="00A53555"/>
    <w:rsid w:val="00A541D0"/>
    <w:rsid w:val="00A606BF"/>
    <w:rsid w:val="00A62434"/>
    <w:rsid w:val="00A64045"/>
    <w:rsid w:val="00A70D1B"/>
    <w:rsid w:val="00A70F98"/>
    <w:rsid w:val="00A77E50"/>
    <w:rsid w:val="00A82DC7"/>
    <w:rsid w:val="00A83236"/>
    <w:rsid w:val="00A85B3C"/>
    <w:rsid w:val="00A93D78"/>
    <w:rsid w:val="00A9707C"/>
    <w:rsid w:val="00AA0F66"/>
    <w:rsid w:val="00AA1FFA"/>
    <w:rsid w:val="00AA2F44"/>
    <w:rsid w:val="00AA2F6B"/>
    <w:rsid w:val="00AA57E1"/>
    <w:rsid w:val="00AB14FD"/>
    <w:rsid w:val="00AB3B4D"/>
    <w:rsid w:val="00AC2E8D"/>
    <w:rsid w:val="00AC3EF9"/>
    <w:rsid w:val="00AC5EA0"/>
    <w:rsid w:val="00AC7857"/>
    <w:rsid w:val="00AC7BFF"/>
    <w:rsid w:val="00AD40DB"/>
    <w:rsid w:val="00AD433A"/>
    <w:rsid w:val="00AD58F3"/>
    <w:rsid w:val="00AD6E64"/>
    <w:rsid w:val="00AD7CA3"/>
    <w:rsid w:val="00AE1EBA"/>
    <w:rsid w:val="00AE3ADB"/>
    <w:rsid w:val="00AE5242"/>
    <w:rsid w:val="00AE69DC"/>
    <w:rsid w:val="00AF41C1"/>
    <w:rsid w:val="00AF52B8"/>
    <w:rsid w:val="00AF7BC2"/>
    <w:rsid w:val="00AF7D51"/>
    <w:rsid w:val="00B019C7"/>
    <w:rsid w:val="00B03B70"/>
    <w:rsid w:val="00B07C69"/>
    <w:rsid w:val="00B16C6A"/>
    <w:rsid w:val="00B1754D"/>
    <w:rsid w:val="00B21D63"/>
    <w:rsid w:val="00B23A9E"/>
    <w:rsid w:val="00B264AE"/>
    <w:rsid w:val="00B27092"/>
    <w:rsid w:val="00B27657"/>
    <w:rsid w:val="00B302D2"/>
    <w:rsid w:val="00B3037C"/>
    <w:rsid w:val="00B30F85"/>
    <w:rsid w:val="00B37A50"/>
    <w:rsid w:val="00B42CFC"/>
    <w:rsid w:val="00B44A1F"/>
    <w:rsid w:val="00B54157"/>
    <w:rsid w:val="00B54F53"/>
    <w:rsid w:val="00B56118"/>
    <w:rsid w:val="00B63EBA"/>
    <w:rsid w:val="00B65154"/>
    <w:rsid w:val="00B677A2"/>
    <w:rsid w:val="00B70199"/>
    <w:rsid w:val="00B72DB0"/>
    <w:rsid w:val="00B7523C"/>
    <w:rsid w:val="00B82673"/>
    <w:rsid w:val="00B9457E"/>
    <w:rsid w:val="00B956E0"/>
    <w:rsid w:val="00B96DAB"/>
    <w:rsid w:val="00B97CFA"/>
    <w:rsid w:val="00BB20A6"/>
    <w:rsid w:val="00BB388B"/>
    <w:rsid w:val="00BB5CB1"/>
    <w:rsid w:val="00BC0DE8"/>
    <w:rsid w:val="00BC61B1"/>
    <w:rsid w:val="00BC6450"/>
    <w:rsid w:val="00BD153D"/>
    <w:rsid w:val="00BE2A52"/>
    <w:rsid w:val="00BE5562"/>
    <w:rsid w:val="00BF0185"/>
    <w:rsid w:val="00BF4375"/>
    <w:rsid w:val="00BF67B1"/>
    <w:rsid w:val="00C02E52"/>
    <w:rsid w:val="00C05919"/>
    <w:rsid w:val="00C1295F"/>
    <w:rsid w:val="00C156BD"/>
    <w:rsid w:val="00C15CB1"/>
    <w:rsid w:val="00C16289"/>
    <w:rsid w:val="00C169AD"/>
    <w:rsid w:val="00C16D6A"/>
    <w:rsid w:val="00C16D96"/>
    <w:rsid w:val="00C17606"/>
    <w:rsid w:val="00C23CAB"/>
    <w:rsid w:val="00C2464E"/>
    <w:rsid w:val="00C248B5"/>
    <w:rsid w:val="00C2548D"/>
    <w:rsid w:val="00C26F99"/>
    <w:rsid w:val="00C31620"/>
    <w:rsid w:val="00C328FB"/>
    <w:rsid w:val="00C35384"/>
    <w:rsid w:val="00C374BD"/>
    <w:rsid w:val="00C3772B"/>
    <w:rsid w:val="00C44A4D"/>
    <w:rsid w:val="00C456EC"/>
    <w:rsid w:val="00C458CA"/>
    <w:rsid w:val="00C556A0"/>
    <w:rsid w:val="00C6182F"/>
    <w:rsid w:val="00C6383D"/>
    <w:rsid w:val="00C671A0"/>
    <w:rsid w:val="00C7300C"/>
    <w:rsid w:val="00C73332"/>
    <w:rsid w:val="00C753CF"/>
    <w:rsid w:val="00C763CD"/>
    <w:rsid w:val="00C764B3"/>
    <w:rsid w:val="00C76F5B"/>
    <w:rsid w:val="00C84765"/>
    <w:rsid w:val="00C84A36"/>
    <w:rsid w:val="00C87561"/>
    <w:rsid w:val="00C87ADF"/>
    <w:rsid w:val="00C9042B"/>
    <w:rsid w:val="00C90798"/>
    <w:rsid w:val="00C914E3"/>
    <w:rsid w:val="00C935FF"/>
    <w:rsid w:val="00C94B44"/>
    <w:rsid w:val="00CA18A3"/>
    <w:rsid w:val="00CA2959"/>
    <w:rsid w:val="00CA4E69"/>
    <w:rsid w:val="00CA7105"/>
    <w:rsid w:val="00CA7C10"/>
    <w:rsid w:val="00CA7F41"/>
    <w:rsid w:val="00CB2647"/>
    <w:rsid w:val="00CB6B52"/>
    <w:rsid w:val="00CC013D"/>
    <w:rsid w:val="00CC089D"/>
    <w:rsid w:val="00CC0A7F"/>
    <w:rsid w:val="00CC0E2E"/>
    <w:rsid w:val="00CC0E40"/>
    <w:rsid w:val="00CC1229"/>
    <w:rsid w:val="00CC1B5B"/>
    <w:rsid w:val="00CC4453"/>
    <w:rsid w:val="00CC446F"/>
    <w:rsid w:val="00CC4F1C"/>
    <w:rsid w:val="00CC605E"/>
    <w:rsid w:val="00CC61C9"/>
    <w:rsid w:val="00CC6486"/>
    <w:rsid w:val="00CD4263"/>
    <w:rsid w:val="00CD7FD8"/>
    <w:rsid w:val="00CE080C"/>
    <w:rsid w:val="00CE16A5"/>
    <w:rsid w:val="00CE347B"/>
    <w:rsid w:val="00CE746D"/>
    <w:rsid w:val="00CF09EB"/>
    <w:rsid w:val="00D03EF6"/>
    <w:rsid w:val="00D06C18"/>
    <w:rsid w:val="00D06C84"/>
    <w:rsid w:val="00D07643"/>
    <w:rsid w:val="00D10650"/>
    <w:rsid w:val="00D13E63"/>
    <w:rsid w:val="00D14D59"/>
    <w:rsid w:val="00D164F8"/>
    <w:rsid w:val="00D23748"/>
    <w:rsid w:val="00D24C1A"/>
    <w:rsid w:val="00D30A28"/>
    <w:rsid w:val="00D36A50"/>
    <w:rsid w:val="00D3751C"/>
    <w:rsid w:val="00D4150A"/>
    <w:rsid w:val="00D41E7D"/>
    <w:rsid w:val="00D42A88"/>
    <w:rsid w:val="00D456B3"/>
    <w:rsid w:val="00D51841"/>
    <w:rsid w:val="00D542B8"/>
    <w:rsid w:val="00D551A6"/>
    <w:rsid w:val="00D63E6B"/>
    <w:rsid w:val="00D757F4"/>
    <w:rsid w:val="00D80DD8"/>
    <w:rsid w:val="00D81E51"/>
    <w:rsid w:val="00D846DD"/>
    <w:rsid w:val="00D86B60"/>
    <w:rsid w:val="00D90B8C"/>
    <w:rsid w:val="00D91AEB"/>
    <w:rsid w:val="00D932BD"/>
    <w:rsid w:val="00D956AA"/>
    <w:rsid w:val="00DA017A"/>
    <w:rsid w:val="00DA11E1"/>
    <w:rsid w:val="00DA1E6B"/>
    <w:rsid w:val="00DA5951"/>
    <w:rsid w:val="00DA5D03"/>
    <w:rsid w:val="00DA7110"/>
    <w:rsid w:val="00DA7EEC"/>
    <w:rsid w:val="00DB041C"/>
    <w:rsid w:val="00DB110A"/>
    <w:rsid w:val="00DB2439"/>
    <w:rsid w:val="00DB2E12"/>
    <w:rsid w:val="00DB3C05"/>
    <w:rsid w:val="00DC1083"/>
    <w:rsid w:val="00DC2A4D"/>
    <w:rsid w:val="00DD1A5D"/>
    <w:rsid w:val="00DD1F32"/>
    <w:rsid w:val="00DD279E"/>
    <w:rsid w:val="00DD3EFC"/>
    <w:rsid w:val="00DD6F9B"/>
    <w:rsid w:val="00DE06D0"/>
    <w:rsid w:val="00DE3FBB"/>
    <w:rsid w:val="00DE5E08"/>
    <w:rsid w:val="00DE5EB2"/>
    <w:rsid w:val="00DE7197"/>
    <w:rsid w:val="00DE739B"/>
    <w:rsid w:val="00DE76E7"/>
    <w:rsid w:val="00DE7D0E"/>
    <w:rsid w:val="00DF1854"/>
    <w:rsid w:val="00DF1AD0"/>
    <w:rsid w:val="00DF6065"/>
    <w:rsid w:val="00DF637C"/>
    <w:rsid w:val="00DF6B85"/>
    <w:rsid w:val="00DF6CBE"/>
    <w:rsid w:val="00E04F6B"/>
    <w:rsid w:val="00E11680"/>
    <w:rsid w:val="00E16C72"/>
    <w:rsid w:val="00E20CA1"/>
    <w:rsid w:val="00E21501"/>
    <w:rsid w:val="00E24447"/>
    <w:rsid w:val="00E26E28"/>
    <w:rsid w:val="00E30507"/>
    <w:rsid w:val="00E34A91"/>
    <w:rsid w:val="00E35448"/>
    <w:rsid w:val="00E408E7"/>
    <w:rsid w:val="00E4288A"/>
    <w:rsid w:val="00E44995"/>
    <w:rsid w:val="00E4601F"/>
    <w:rsid w:val="00E46DAE"/>
    <w:rsid w:val="00E470FA"/>
    <w:rsid w:val="00E5109C"/>
    <w:rsid w:val="00E5194D"/>
    <w:rsid w:val="00E53162"/>
    <w:rsid w:val="00E61780"/>
    <w:rsid w:val="00E64787"/>
    <w:rsid w:val="00E74D52"/>
    <w:rsid w:val="00E773E5"/>
    <w:rsid w:val="00E81680"/>
    <w:rsid w:val="00E82A68"/>
    <w:rsid w:val="00E93A1E"/>
    <w:rsid w:val="00EA0B28"/>
    <w:rsid w:val="00EA4E54"/>
    <w:rsid w:val="00EA56CC"/>
    <w:rsid w:val="00EA70BC"/>
    <w:rsid w:val="00EB2FDB"/>
    <w:rsid w:val="00EB309A"/>
    <w:rsid w:val="00EB47DD"/>
    <w:rsid w:val="00EB5FCC"/>
    <w:rsid w:val="00EB61B9"/>
    <w:rsid w:val="00EB7806"/>
    <w:rsid w:val="00EB7F8C"/>
    <w:rsid w:val="00EC02AA"/>
    <w:rsid w:val="00EC5CCE"/>
    <w:rsid w:val="00EC6F19"/>
    <w:rsid w:val="00EC73CB"/>
    <w:rsid w:val="00ED19D6"/>
    <w:rsid w:val="00ED2064"/>
    <w:rsid w:val="00ED25A3"/>
    <w:rsid w:val="00ED5948"/>
    <w:rsid w:val="00ED5B04"/>
    <w:rsid w:val="00EE058F"/>
    <w:rsid w:val="00EE09E8"/>
    <w:rsid w:val="00EE3243"/>
    <w:rsid w:val="00EE368C"/>
    <w:rsid w:val="00EE4A6D"/>
    <w:rsid w:val="00EF0E4A"/>
    <w:rsid w:val="00EF3CD5"/>
    <w:rsid w:val="00EF67BE"/>
    <w:rsid w:val="00F04EC4"/>
    <w:rsid w:val="00F05479"/>
    <w:rsid w:val="00F16899"/>
    <w:rsid w:val="00F2038F"/>
    <w:rsid w:val="00F22990"/>
    <w:rsid w:val="00F252C0"/>
    <w:rsid w:val="00F27576"/>
    <w:rsid w:val="00F31574"/>
    <w:rsid w:val="00F33A8C"/>
    <w:rsid w:val="00F3675B"/>
    <w:rsid w:val="00F3693F"/>
    <w:rsid w:val="00F41DF3"/>
    <w:rsid w:val="00F4235C"/>
    <w:rsid w:val="00F4777F"/>
    <w:rsid w:val="00F507D1"/>
    <w:rsid w:val="00F50CA0"/>
    <w:rsid w:val="00F5237F"/>
    <w:rsid w:val="00F53B3C"/>
    <w:rsid w:val="00F53D00"/>
    <w:rsid w:val="00F5591B"/>
    <w:rsid w:val="00F562E5"/>
    <w:rsid w:val="00F578AF"/>
    <w:rsid w:val="00F610D1"/>
    <w:rsid w:val="00F62D69"/>
    <w:rsid w:val="00F66CCA"/>
    <w:rsid w:val="00F702C6"/>
    <w:rsid w:val="00F70C4B"/>
    <w:rsid w:val="00F76812"/>
    <w:rsid w:val="00F77166"/>
    <w:rsid w:val="00F80B41"/>
    <w:rsid w:val="00F810B7"/>
    <w:rsid w:val="00F81C07"/>
    <w:rsid w:val="00F81D6D"/>
    <w:rsid w:val="00F8252B"/>
    <w:rsid w:val="00F82EDD"/>
    <w:rsid w:val="00F832CB"/>
    <w:rsid w:val="00F83BF7"/>
    <w:rsid w:val="00F8458F"/>
    <w:rsid w:val="00F86F23"/>
    <w:rsid w:val="00F87B67"/>
    <w:rsid w:val="00F910CB"/>
    <w:rsid w:val="00F9182F"/>
    <w:rsid w:val="00F937E6"/>
    <w:rsid w:val="00F9413D"/>
    <w:rsid w:val="00F959FD"/>
    <w:rsid w:val="00F95BB7"/>
    <w:rsid w:val="00F95C42"/>
    <w:rsid w:val="00F96FBD"/>
    <w:rsid w:val="00F97C9D"/>
    <w:rsid w:val="00FA01F7"/>
    <w:rsid w:val="00FA2490"/>
    <w:rsid w:val="00FA28BC"/>
    <w:rsid w:val="00FB06AF"/>
    <w:rsid w:val="00FB2844"/>
    <w:rsid w:val="00FB3D9B"/>
    <w:rsid w:val="00FC39E0"/>
    <w:rsid w:val="00FC52FC"/>
    <w:rsid w:val="00FC7CBB"/>
    <w:rsid w:val="00FD0623"/>
    <w:rsid w:val="00FD321F"/>
    <w:rsid w:val="00FD4FDA"/>
    <w:rsid w:val="00FE2E60"/>
    <w:rsid w:val="00FE4A6C"/>
    <w:rsid w:val="00FE4C12"/>
    <w:rsid w:val="00FF148C"/>
    <w:rsid w:val="00FF23E6"/>
    <w:rsid w:val="00FF48ED"/>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8ADEEA"/>
  <w15:chartTrackingRefBased/>
  <w15:docId w15:val="{3626B1AB-51C4-4120-A836-A09E2F8C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2"/>
    <w:qFormat/>
  </w:style>
  <w:style w:type="paragraph" w:styleId="Heading1">
    <w:name w:val="heading 1"/>
    <w:basedOn w:val="Normal"/>
    <w:next w:val="Normal"/>
    <w:link w:val="Heading1Char"/>
    <w:uiPriority w:val="9"/>
    <w:qFormat/>
    <w:rsid w:val="00D06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445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445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4453"/>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C44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C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44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445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C445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C4453"/>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5D53EF"/>
    <w:pPr>
      <w:ind w:left="720"/>
      <w:contextualSpacing/>
    </w:pPr>
  </w:style>
  <w:style w:type="paragraph" w:styleId="BalloonText">
    <w:name w:val="Balloon Text"/>
    <w:basedOn w:val="Normal"/>
    <w:link w:val="BalloonTextChar"/>
    <w:uiPriority w:val="99"/>
    <w:semiHidden/>
    <w:unhideWhenUsed/>
    <w:rsid w:val="00A00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A56"/>
    <w:rPr>
      <w:rFonts w:ascii="Segoe UI" w:hAnsi="Segoe UI" w:cs="Segoe UI"/>
      <w:sz w:val="18"/>
      <w:szCs w:val="18"/>
    </w:rPr>
  </w:style>
  <w:style w:type="character" w:customStyle="1" w:styleId="apple-converted-space">
    <w:name w:val="apple-converted-space"/>
    <w:basedOn w:val="DefaultParagraphFont"/>
    <w:rsid w:val="00120087"/>
  </w:style>
  <w:style w:type="character" w:customStyle="1" w:styleId="hps">
    <w:name w:val="hps"/>
    <w:basedOn w:val="DefaultParagraphFont"/>
    <w:rsid w:val="00CA7C10"/>
  </w:style>
  <w:style w:type="paragraph" w:styleId="FootnoteText">
    <w:name w:val="footnote text"/>
    <w:aliases w:val="ALTS FOOTNOTE,fn,FOOTNOTES,single space"/>
    <w:basedOn w:val="Normal"/>
    <w:link w:val="FootnoteTextChar"/>
    <w:uiPriority w:val="99"/>
    <w:semiHidden/>
    <w:unhideWhenUsed/>
    <w:rsid w:val="0044632D"/>
    <w:pPr>
      <w:spacing w:after="0" w:line="240" w:lineRule="auto"/>
    </w:pPr>
    <w:rPr>
      <w:sz w:val="20"/>
      <w:szCs w:val="20"/>
      <w:lang w:val="fr-FR"/>
    </w:rPr>
  </w:style>
  <w:style w:type="character" w:customStyle="1" w:styleId="FootnoteTextChar">
    <w:name w:val="Footnote Text Char"/>
    <w:aliases w:val="ALTS FOOTNOTE Char,fn Char,FOOTNOTES Char,single space Char"/>
    <w:basedOn w:val="DefaultParagraphFont"/>
    <w:link w:val="FootnoteText"/>
    <w:uiPriority w:val="99"/>
    <w:semiHidden/>
    <w:rsid w:val="0044632D"/>
    <w:rPr>
      <w:sz w:val="20"/>
      <w:szCs w:val="20"/>
      <w:lang w:val="fr-FR"/>
    </w:rPr>
  </w:style>
  <w:style w:type="character" w:styleId="FootnoteReference">
    <w:name w:val="footnote reference"/>
    <w:basedOn w:val="DefaultParagraphFont"/>
    <w:uiPriority w:val="99"/>
    <w:semiHidden/>
    <w:unhideWhenUsed/>
    <w:rsid w:val="0044632D"/>
    <w:rPr>
      <w:vertAlign w:val="superscript"/>
    </w:rPr>
  </w:style>
  <w:style w:type="paragraph" w:styleId="BodyText">
    <w:name w:val="Body Text"/>
    <w:basedOn w:val="Normal"/>
    <w:link w:val="BodyTextChar"/>
    <w:rsid w:val="0044632D"/>
    <w:pPr>
      <w:spacing w:after="0" w:line="240" w:lineRule="auto"/>
      <w:jc w:val="both"/>
    </w:pPr>
    <w:rPr>
      <w:rFonts w:ascii="Times New Roman" w:eastAsia="Times New Roman" w:hAnsi="Times New Roman" w:cs="Times New Roman"/>
      <w:spacing w:val="-3"/>
      <w:sz w:val="24"/>
      <w:szCs w:val="24"/>
      <w:lang w:val="fr-FR" w:eastAsia="fr-FR"/>
    </w:rPr>
  </w:style>
  <w:style w:type="character" w:customStyle="1" w:styleId="BodyTextChar">
    <w:name w:val="Body Text Char"/>
    <w:basedOn w:val="DefaultParagraphFont"/>
    <w:link w:val="BodyText"/>
    <w:rsid w:val="0044632D"/>
    <w:rPr>
      <w:rFonts w:ascii="Times New Roman" w:eastAsia="Times New Roman" w:hAnsi="Times New Roman" w:cs="Times New Roman"/>
      <w:spacing w:val="-3"/>
      <w:sz w:val="24"/>
      <w:szCs w:val="24"/>
      <w:lang w:val="fr-FR" w:eastAsia="fr-FR"/>
    </w:rPr>
  </w:style>
  <w:style w:type="paragraph" w:styleId="BodyText2">
    <w:name w:val="Body Text 2"/>
    <w:basedOn w:val="Normal"/>
    <w:link w:val="BodyText2Char"/>
    <w:uiPriority w:val="99"/>
    <w:unhideWhenUsed/>
    <w:rsid w:val="0044632D"/>
    <w:pPr>
      <w:spacing w:after="120" w:line="480" w:lineRule="auto"/>
    </w:pPr>
    <w:rPr>
      <w:lang w:val="fr-FR"/>
    </w:rPr>
  </w:style>
  <w:style w:type="character" w:customStyle="1" w:styleId="BodyText2Char">
    <w:name w:val="Body Text 2 Char"/>
    <w:basedOn w:val="DefaultParagraphFont"/>
    <w:link w:val="BodyText2"/>
    <w:uiPriority w:val="99"/>
    <w:rsid w:val="0044632D"/>
    <w:rPr>
      <w:lang w:val="fr-FR"/>
    </w:rPr>
  </w:style>
  <w:style w:type="character" w:styleId="CommentReference">
    <w:name w:val="annotation reference"/>
    <w:basedOn w:val="DefaultParagraphFont"/>
    <w:uiPriority w:val="99"/>
    <w:semiHidden/>
    <w:unhideWhenUsed/>
    <w:rsid w:val="00D06C18"/>
    <w:rPr>
      <w:sz w:val="16"/>
      <w:szCs w:val="16"/>
    </w:rPr>
  </w:style>
  <w:style w:type="paragraph" w:styleId="CommentText">
    <w:name w:val="annotation text"/>
    <w:basedOn w:val="Normal"/>
    <w:link w:val="CommentTextChar"/>
    <w:uiPriority w:val="99"/>
    <w:semiHidden/>
    <w:unhideWhenUsed/>
    <w:rsid w:val="00D06C18"/>
    <w:pPr>
      <w:spacing w:line="240" w:lineRule="auto"/>
    </w:pPr>
    <w:rPr>
      <w:sz w:val="20"/>
      <w:szCs w:val="20"/>
    </w:rPr>
  </w:style>
  <w:style w:type="character" w:customStyle="1" w:styleId="CommentTextChar">
    <w:name w:val="Comment Text Char"/>
    <w:basedOn w:val="DefaultParagraphFont"/>
    <w:link w:val="CommentText"/>
    <w:uiPriority w:val="99"/>
    <w:semiHidden/>
    <w:rsid w:val="00D06C18"/>
    <w:rPr>
      <w:sz w:val="20"/>
      <w:szCs w:val="20"/>
    </w:rPr>
  </w:style>
  <w:style w:type="paragraph" w:styleId="CommentSubject">
    <w:name w:val="annotation subject"/>
    <w:basedOn w:val="CommentText"/>
    <w:next w:val="CommentText"/>
    <w:link w:val="CommentSubjectChar"/>
    <w:uiPriority w:val="99"/>
    <w:semiHidden/>
    <w:unhideWhenUsed/>
    <w:rsid w:val="00D06C18"/>
    <w:rPr>
      <w:b/>
      <w:bCs/>
    </w:rPr>
  </w:style>
  <w:style w:type="character" w:customStyle="1" w:styleId="CommentSubjectChar">
    <w:name w:val="Comment Subject Char"/>
    <w:basedOn w:val="CommentTextChar"/>
    <w:link w:val="CommentSubject"/>
    <w:uiPriority w:val="99"/>
    <w:semiHidden/>
    <w:rsid w:val="00D06C18"/>
    <w:rPr>
      <w:b/>
      <w:bCs/>
      <w:sz w:val="20"/>
      <w:szCs w:val="20"/>
    </w:rPr>
  </w:style>
  <w:style w:type="paragraph" w:styleId="Header">
    <w:name w:val="header"/>
    <w:basedOn w:val="Normal"/>
    <w:link w:val="HeaderChar"/>
    <w:uiPriority w:val="99"/>
    <w:unhideWhenUsed/>
    <w:rsid w:val="00D06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C18"/>
  </w:style>
  <w:style w:type="paragraph" w:styleId="Footer">
    <w:name w:val="footer"/>
    <w:basedOn w:val="Normal"/>
    <w:link w:val="FooterChar"/>
    <w:uiPriority w:val="99"/>
    <w:unhideWhenUsed/>
    <w:rsid w:val="00D06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C18"/>
  </w:style>
  <w:style w:type="character" w:styleId="Hyperlink">
    <w:name w:val="Hyperlink"/>
    <w:basedOn w:val="DefaultParagraphFont"/>
    <w:uiPriority w:val="99"/>
    <w:unhideWhenUsed/>
    <w:rsid w:val="00CC4453"/>
    <w:rPr>
      <w:color w:val="0563C1" w:themeColor="hyperlink"/>
      <w:u w:val="single"/>
    </w:rPr>
  </w:style>
  <w:style w:type="paragraph" w:styleId="Revision">
    <w:name w:val="Revision"/>
    <w:hidden/>
    <w:uiPriority w:val="99"/>
    <w:semiHidden/>
    <w:rsid w:val="0067700F"/>
    <w:pPr>
      <w:spacing w:after="0" w:line="240" w:lineRule="auto"/>
    </w:pPr>
  </w:style>
  <w:style w:type="paragraph" w:customStyle="1" w:styleId="Style1">
    <w:name w:val="Style1"/>
    <w:basedOn w:val="Normal"/>
    <w:link w:val="Style1Char"/>
    <w:qFormat/>
    <w:rsid w:val="004D5A4F"/>
    <w:pPr>
      <w:spacing w:after="0" w:line="240" w:lineRule="auto"/>
      <w:jc w:val="both"/>
    </w:pPr>
    <w:rPr>
      <w:rFonts w:ascii="Times New Roman" w:hAnsi="Times New Roman" w:cs="Times New Roman"/>
      <w:b/>
      <w:sz w:val="24"/>
      <w:szCs w:val="24"/>
      <w:lang w:val="fr-FR"/>
    </w:rPr>
  </w:style>
  <w:style w:type="character" w:customStyle="1" w:styleId="Style1Char">
    <w:name w:val="Style1 Char"/>
    <w:basedOn w:val="DefaultParagraphFont"/>
    <w:link w:val="Style1"/>
    <w:rsid w:val="004D5A4F"/>
    <w:rPr>
      <w:rFonts w:ascii="Times New Roman" w:hAnsi="Times New Roman" w:cs="Times New Roman"/>
      <w:b/>
      <w:sz w:val="24"/>
      <w:szCs w:val="24"/>
      <w:lang w:val="fr-FR"/>
    </w:rPr>
  </w:style>
  <w:style w:type="paragraph" w:styleId="TOCHeading">
    <w:name w:val="TOC Heading"/>
    <w:basedOn w:val="Heading1"/>
    <w:next w:val="Normal"/>
    <w:uiPriority w:val="39"/>
    <w:unhideWhenUsed/>
    <w:qFormat/>
    <w:rsid w:val="004D5A4F"/>
    <w:pPr>
      <w:outlineLvl w:val="9"/>
    </w:pPr>
  </w:style>
  <w:style w:type="paragraph" w:styleId="TOC3">
    <w:name w:val="toc 3"/>
    <w:basedOn w:val="Normal"/>
    <w:next w:val="Normal"/>
    <w:autoRedefine/>
    <w:uiPriority w:val="39"/>
    <w:unhideWhenUsed/>
    <w:rsid w:val="004300AE"/>
    <w:pPr>
      <w:tabs>
        <w:tab w:val="right" w:leader="dot" w:pos="9350"/>
      </w:tabs>
      <w:spacing w:after="100"/>
      <w:ind w:left="440"/>
    </w:pPr>
  </w:style>
  <w:style w:type="paragraph" w:styleId="TOC1">
    <w:name w:val="toc 1"/>
    <w:basedOn w:val="Normal"/>
    <w:next w:val="Normal"/>
    <w:autoRedefine/>
    <w:uiPriority w:val="39"/>
    <w:unhideWhenUsed/>
    <w:rsid w:val="004D5A4F"/>
    <w:pPr>
      <w:spacing w:after="100"/>
    </w:pPr>
  </w:style>
  <w:style w:type="paragraph" w:styleId="TOC2">
    <w:name w:val="toc 2"/>
    <w:basedOn w:val="Normal"/>
    <w:next w:val="Normal"/>
    <w:autoRedefine/>
    <w:uiPriority w:val="39"/>
    <w:unhideWhenUsed/>
    <w:rsid w:val="00AB14FD"/>
    <w:pPr>
      <w:spacing w:after="100"/>
      <w:ind w:left="220"/>
    </w:pPr>
  </w:style>
  <w:style w:type="paragraph" w:customStyle="1" w:styleId="Style12">
    <w:name w:val="Style12"/>
    <w:basedOn w:val="Style1"/>
    <w:link w:val="Style12Char"/>
    <w:autoRedefine/>
    <w:qFormat/>
    <w:rsid w:val="00C328FB"/>
    <w:rPr>
      <w:color w:val="FF0000"/>
    </w:rPr>
  </w:style>
  <w:style w:type="character" w:customStyle="1" w:styleId="Style12Char">
    <w:name w:val="Style12 Char"/>
    <w:basedOn w:val="Style1Char"/>
    <w:link w:val="Style12"/>
    <w:rsid w:val="00C328FB"/>
    <w:rPr>
      <w:rFonts w:ascii="Times New Roman" w:hAnsi="Times New Roman" w:cs="Times New Roman"/>
      <w:b/>
      <w:color w:val="FF0000"/>
      <w:sz w:val="24"/>
      <w:szCs w:val="24"/>
      <w:lang w:val="fr-FR"/>
    </w:rPr>
  </w:style>
  <w:style w:type="paragraph" w:customStyle="1" w:styleId="Style13">
    <w:name w:val="Style13"/>
    <w:basedOn w:val="Style12"/>
    <w:link w:val="Style13Char"/>
    <w:autoRedefine/>
    <w:qFormat/>
    <w:rsid w:val="00922665"/>
    <w:rPr>
      <w:i/>
    </w:rPr>
  </w:style>
  <w:style w:type="character" w:customStyle="1" w:styleId="Style13Char">
    <w:name w:val="Style13 Char"/>
    <w:basedOn w:val="Style12Char"/>
    <w:link w:val="Style13"/>
    <w:rsid w:val="00922665"/>
    <w:rPr>
      <w:rFonts w:ascii="Times New Roman" w:hAnsi="Times New Roman" w:cs="Times New Roman"/>
      <w:b/>
      <w:i/>
      <w:color w:val="FF0000"/>
      <w:sz w:val="24"/>
      <w:szCs w:val="24"/>
      <w:lang w:val="fr-FR"/>
    </w:rPr>
  </w:style>
  <w:style w:type="paragraph" w:styleId="TOC4">
    <w:name w:val="toc 4"/>
    <w:basedOn w:val="Normal"/>
    <w:next w:val="Normal"/>
    <w:autoRedefine/>
    <w:uiPriority w:val="39"/>
    <w:unhideWhenUsed/>
    <w:rsid w:val="00AB14FD"/>
    <w:pPr>
      <w:spacing w:after="100"/>
      <w:ind w:left="660"/>
    </w:pPr>
    <w:rPr>
      <w:rFonts w:eastAsiaTheme="minorEastAsia"/>
    </w:rPr>
  </w:style>
  <w:style w:type="paragraph" w:styleId="TOC6">
    <w:name w:val="toc 6"/>
    <w:basedOn w:val="Normal"/>
    <w:next w:val="Normal"/>
    <w:autoRedefine/>
    <w:uiPriority w:val="39"/>
    <w:unhideWhenUsed/>
    <w:rsid w:val="00AB14FD"/>
    <w:pPr>
      <w:spacing w:after="100"/>
      <w:ind w:left="1100"/>
    </w:pPr>
    <w:rPr>
      <w:rFonts w:eastAsiaTheme="minorEastAsia"/>
    </w:rPr>
  </w:style>
  <w:style w:type="paragraph" w:styleId="TOC5">
    <w:name w:val="toc 5"/>
    <w:basedOn w:val="Normal"/>
    <w:next w:val="Normal"/>
    <w:autoRedefine/>
    <w:uiPriority w:val="39"/>
    <w:unhideWhenUsed/>
    <w:rsid w:val="00763FDD"/>
    <w:pPr>
      <w:spacing w:after="100"/>
      <w:ind w:left="880"/>
    </w:pPr>
    <w:rPr>
      <w:rFonts w:eastAsiaTheme="minorEastAsia"/>
    </w:rPr>
  </w:style>
  <w:style w:type="paragraph" w:styleId="TOC7">
    <w:name w:val="toc 7"/>
    <w:basedOn w:val="Normal"/>
    <w:next w:val="Normal"/>
    <w:autoRedefine/>
    <w:uiPriority w:val="39"/>
    <w:unhideWhenUsed/>
    <w:rsid w:val="00763FDD"/>
    <w:pPr>
      <w:spacing w:after="100"/>
      <w:ind w:left="1320"/>
    </w:pPr>
    <w:rPr>
      <w:rFonts w:eastAsiaTheme="minorEastAsia"/>
    </w:rPr>
  </w:style>
  <w:style w:type="paragraph" w:styleId="TOC8">
    <w:name w:val="toc 8"/>
    <w:basedOn w:val="Normal"/>
    <w:next w:val="Normal"/>
    <w:autoRedefine/>
    <w:uiPriority w:val="39"/>
    <w:unhideWhenUsed/>
    <w:rsid w:val="00763FDD"/>
    <w:pPr>
      <w:spacing w:after="100"/>
      <w:ind w:left="1540"/>
    </w:pPr>
    <w:rPr>
      <w:rFonts w:eastAsiaTheme="minorEastAsia"/>
    </w:rPr>
  </w:style>
  <w:style w:type="paragraph" w:styleId="TOC9">
    <w:name w:val="toc 9"/>
    <w:basedOn w:val="Normal"/>
    <w:next w:val="Normal"/>
    <w:autoRedefine/>
    <w:uiPriority w:val="39"/>
    <w:unhideWhenUsed/>
    <w:rsid w:val="00763FDD"/>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fr.wikipedia.org/wiki/Tableau_kanban" TargetMode="External"/><Relationship Id="rId2" Type="http://schemas.openxmlformats.org/officeDocument/2006/relationships/numbering" Target="numbering.xml"/><Relationship Id="rId16" Type="http://schemas.openxmlformats.org/officeDocument/2006/relationships/hyperlink" Target="mailto:support@mysurvey.sol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www.youtube.com/c/SurveySolutionsCAPI"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worldbank.org/c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68E7-0CA9-43EA-8724-1D0E839E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33781</Words>
  <Characters>192558</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Prospere R. Backiny-Yetna</dc:creator>
  <cp:keywords/>
  <dc:description/>
  <cp:lastModifiedBy>Prospere R. Backiny-Yetna</cp:lastModifiedBy>
  <cp:revision>6</cp:revision>
  <cp:lastPrinted>2016-08-23T13:54:00Z</cp:lastPrinted>
  <dcterms:created xsi:type="dcterms:W3CDTF">2016-08-30T16:46:00Z</dcterms:created>
  <dcterms:modified xsi:type="dcterms:W3CDTF">2024-02-13T14:36:00Z</dcterms:modified>
</cp:coreProperties>
</file>